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172142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172142">
        <w:rPr>
          <w:caps/>
          <w:color w:val="365F91" w:themeColor="accent1" w:themeShade="BF"/>
          <w:sz w:val="44"/>
          <w:szCs w:val="44"/>
        </w:rPr>
        <w:t>Opór elektryczny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Default="00A814E0" w:rsidP="00A814E0">
      <w:pPr>
        <w:tabs>
          <w:tab w:val="left" w:pos="837"/>
        </w:tabs>
      </w:pPr>
    </w:p>
    <w:p w:rsidR="00172142" w:rsidRPr="00172142" w:rsidRDefault="00172142" w:rsidP="00172142">
      <w:pPr>
        <w:pStyle w:val="Nagwek1"/>
      </w:pPr>
      <w:r w:rsidRPr="00172142">
        <w:lastRenderedPageBreak/>
        <w:t>Opór elektryczny – scenariusz lekcji</w:t>
      </w:r>
    </w:p>
    <w:p w:rsidR="00172142" w:rsidRPr="00903DF6" w:rsidRDefault="00172142" w:rsidP="00172142">
      <w:pPr>
        <w:pStyle w:val="Paragraph1"/>
      </w:pPr>
      <w:r w:rsidRPr="00B8759C">
        <w:rPr>
          <w:b/>
          <w:bCs/>
        </w:rPr>
        <w:t>Czas</w:t>
      </w:r>
      <w:r w:rsidRPr="00903DF6">
        <w:rPr>
          <w:bCs/>
        </w:rPr>
        <w:t>:</w:t>
      </w:r>
      <w:r w:rsidRPr="00903DF6">
        <w:t xml:space="preserve"> 90 minut</w:t>
      </w:r>
    </w:p>
    <w:p w:rsidR="00172142" w:rsidRPr="00903DF6" w:rsidRDefault="00172142" w:rsidP="00FB3B1A">
      <w:pPr>
        <w:pStyle w:val="Paragraph1"/>
        <w:spacing w:after="0"/>
      </w:pPr>
      <w:r w:rsidRPr="00903DF6">
        <w:rPr>
          <w:b/>
          <w:bCs/>
        </w:rPr>
        <w:t>Cele ogólne</w:t>
      </w:r>
    </w:p>
    <w:p w:rsidR="00172142" w:rsidRPr="003451D2" w:rsidRDefault="00172142" w:rsidP="00FB3B1A">
      <w:pPr>
        <w:pStyle w:val="Bullets1"/>
        <w:rPr>
          <w:b/>
        </w:rPr>
      </w:pPr>
      <w:r w:rsidRPr="00903DF6">
        <w:t>Wprowadzenie pojęcia oporu elektrycznego.</w:t>
      </w:r>
    </w:p>
    <w:p w:rsidR="003451D2" w:rsidRPr="00903DF6" w:rsidRDefault="003451D2" w:rsidP="00FB3B1A">
      <w:pPr>
        <w:pStyle w:val="Bullets1"/>
        <w:rPr>
          <w:b/>
        </w:rPr>
      </w:pPr>
      <w:r>
        <w:t>Wprowadzenie definicji oporu elektrycznego i jego jednostki</w:t>
      </w:r>
      <w:r w:rsidR="00DD57A4">
        <w:t>.</w:t>
      </w:r>
    </w:p>
    <w:p w:rsidR="00A339CB" w:rsidRDefault="00172142" w:rsidP="00FB3B1A">
      <w:pPr>
        <w:pStyle w:val="Bullets1"/>
      </w:pPr>
      <w:r w:rsidRPr="00903DF6">
        <w:t xml:space="preserve">Doświadczalne wyznaczanie oporu elektrycznego opornika za pomocą woltomierza </w:t>
      </w:r>
    </w:p>
    <w:p w:rsidR="00172142" w:rsidRDefault="00172142" w:rsidP="00FB3B1A">
      <w:pPr>
        <w:pStyle w:val="Bullets1"/>
        <w:numPr>
          <w:ilvl w:val="0"/>
          <w:numId w:val="0"/>
        </w:numPr>
        <w:ind w:left="360"/>
      </w:pPr>
      <w:r w:rsidRPr="00903DF6">
        <w:t>i amperomierza.</w:t>
      </w:r>
    </w:p>
    <w:p w:rsidR="003451D2" w:rsidRPr="00903DF6" w:rsidRDefault="003451D2" w:rsidP="00FB3B1A">
      <w:pPr>
        <w:pStyle w:val="Bullets1"/>
        <w:rPr>
          <w:b/>
        </w:rPr>
      </w:pPr>
      <w:r w:rsidRPr="00903DF6">
        <w:t>Poznanie prawa Ohma.</w:t>
      </w:r>
    </w:p>
    <w:p w:rsidR="003451D2" w:rsidRDefault="003451D2" w:rsidP="00FB3B1A">
      <w:pPr>
        <w:pStyle w:val="Bullets1"/>
      </w:pPr>
      <w:r>
        <w:t xml:space="preserve">Wprowadzenie pojęcia oporu właściwego </w:t>
      </w:r>
      <w:r w:rsidR="00DD57A4">
        <w:t>i</w:t>
      </w:r>
      <w:r>
        <w:t xml:space="preserve"> wzoru na opór elektryczny </w:t>
      </w:r>
      <w:r w:rsidR="0062101D">
        <w:t>przewodnika</w:t>
      </w:r>
      <w:r w:rsidR="00DD57A4" w:rsidRPr="00DD57A4">
        <w:t xml:space="preserve"> </w:t>
      </w:r>
      <w:r w:rsidR="00DD57A4">
        <w:t>prostoliniowego.</w:t>
      </w:r>
    </w:p>
    <w:p w:rsidR="0062101D" w:rsidRDefault="0062101D" w:rsidP="00FB3B1A">
      <w:pPr>
        <w:pStyle w:val="Bullets1"/>
      </w:pPr>
      <w:r>
        <w:t xml:space="preserve">Rozwiązywanie zadań dotyczących oporu elektrycznego </w:t>
      </w:r>
      <w:r w:rsidR="00DD57A4">
        <w:t>i</w:t>
      </w:r>
      <w:r>
        <w:t xml:space="preserve"> prawa Ohma.</w:t>
      </w:r>
    </w:p>
    <w:p w:rsidR="00172142" w:rsidRPr="00172142" w:rsidRDefault="00172142" w:rsidP="00FB3B1A">
      <w:pPr>
        <w:pStyle w:val="Paragraph1"/>
        <w:spacing w:after="0"/>
        <w:jc w:val="left"/>
        <w:rPr>
          <w:b/>
        </w:rPr>
      </w:pPr>
      <w:r w:rsidRPr="00172142">
        <w:rPr>
          <w:b/>
        </w:rPr>
        <w:t>Cele szczegółowe – uczeń:</w:t>
      </w:r>
    </w:p>
    <w:p w:rsidR="00172142" w:rsidRPr="00903DF6" w:rsidRDefault="00172142" w:rsidP="00FB3B1A">
      <w:pPr>
        <w:pStyle w:val="Bullets1"/>
      </w:pPr>
      <w:r w:rsidRPr="00903DF6">
        <w:t>planuje doświadczenie związane z wyznaczaniem oporu elektrycznego opornika za pomocą woltomierza i amperomierza, wskazuje czynniki istotne i nieistotne dla wyniku doświadczenia,</w:t>
      </w:r>
    </w:p>
    <w:p w:rsidR="00172142" w:rsidRPr="00903DF6" w:rsidRDefault="00172142" w:rsidP="00FB3B1A">
      <w:pPr>
        <w:pStyle w:val="Bullets1"/>
      </w:pPr>
      <w:r w:rsidRPr="00903DF6">
        <w:t>wyznacza opór elektryczny opornika lub żarówki za pomocą woltomierza i amperomierza,</w:t>
      </w:r>
    </w:p>
    <w:p w:rsidR="00172142" w:rsidRDefault="00172142" w:rsidP="00FB3B1A">
      <w:pPr>
        <w:pStyle w:val="Bullets1"/>
      </w:pPr>
      <w:r w:rsidRPr="00903DF6">
        <w:t>opisuje przebieg i wynik przeprowadzonego doświadczenia, wyjaśnia rolę użytych przyrządów, wykonuje schematyczny rysunek obrazujący układ doświadczalny,</w:t>
      </w:r>
    </w:p>
    <w:p w:rsidR="00FB5C6A" w:rsidRDefault="00FB5C6A" w:rsidP="00FB3B1A">
      <w:pPr>
        <w:pStyle w:val="Bullets1"/>
      </w:pPr>
      <w:r>
        <w:t>podaje definicję oporu elektrycznego i jego jednostkę w układzie SI</w:t>
      </w:r>
      <w:r w:rsidR="00BD0DEF">
        <w:t>,</w:t>
      </w:r>
    </w:p>
    <w:p w:rsidR="00FB5C6A" w:rsidRPr="00903DF6" w:rsidRDefault="00FB5C6A" w:rsidP="00FB3B1A">
      <w:pPr>
        <w:pStyle w:val="Bullets1"/>
      </w:pPr>
      <w:r w:rsidRPr="00903DF6">
        <w:t>wyjaśnia, od czego zależy opór elektryczny,</w:t>
      </w:r>
    </w:p>
    <w:p w:rsidR="00FB5C6A" w:rsidRDefault="00FB5C6A" w:rsidP="00FB3B1A">
      <w:pPr>
        <w:pStyle w:val="Bullets1"/>
      </w:pPr>
      <w:r w:rsidRPr="00903DF6">
        <w:t>posługuje się pojęciem oporu właściwego,</w:t>
      </w:r>
    </w:p>
    <w:p w:rsidR="00FB5C6A" w:rsidRDefault="00FB3B1A" w:rsidP="00FB3B1A">
      <w:pPr>
        <w:pStyle w:val="Bullets1"/>
      </w:pPr>
      <w:r>
        <w:t xml:space="preserve">wyszukuje opór właściwy w </w:t>
      </w:r>
      <w:r w:rsidR="00FB5C6A" w:rsidRPr="00903DF6">
        <w:t>tabela</w:t>
      </w:r>
      <w:r>
        <w:t>ch</w:t>
      </w:r>
      <w:r w:rsidR="00FB5C6A" w:rsidRPr="00903DF6">
        <w:t xml:space="preserve"> wielkości fizycznych, </w:t>
      </w:r>
    </w:p>
    <w:p w:rsidR="00FB5C6A" w:rsidRPr="00903DF6" w:rsidRDefault="00FB5C6A" w:rsidP="00FB3B1A">
      <w:pPr>
        <w:pStyle w:val="Bullets1"/>
      </w:pPr>
      <w:r>
        <w:t xml:space="preserve">rozwiązuje zadania rachunkowe dotyczące definicji oporu elektrycznego </w:t>
      </w:r>
      <w:r w:rsidR="00BD0DEF">
        <w:t>i</w:t>
      </w:r>
      <w:r>
        <w:t xml:space="preserve"> oporu właściwego</w:t>
      </w:r>
      <w:r w:rsidR="00BD0DEF">
        <w:t>,</w:t>
      </w:r>
    </w:p>
    <w:p w:rsidR="00172142" w:rsidRPr="00903DF6" w:rsidRDefault="00172142" w:rsidP="00FB3B1A">
      <w:pPr>
        <w:pStyle w:val="Bullets1"/>
      </w:pPr>
      <w:r w:rsidRPr="00903DF6">
        <w:t>podaje treść prawa Ohma,</w:t>
      </w:r>
    </w:p>
    <w:p w:rsidR="00172142" w:rsidRPr="00903DF6" w:rsidRDefault="00172142" w:rsidP="00FB3B1A">
      <w:pPr>
        <w:pStyle w:val="Bullets1"/>
      </w:pPr>
      <w:r w:rsidRPr="00903DF6">
        <w:t>odczytuje dane z tabeli i zapisuje dane w formie tabeli,</w:t>
      </w:r>
    </w:p>
    <w:p w:rsidR="00172142" w:rsidRDefault="00172142" w:rsidP="00FB3B1A">
      <w:pPr>
        <w:pStyle w:val="Bullets1"/>
      </w:pPr>
      <w:r w:rsidRPr="00903DF6">
        <w:t xml:space="preserve">sporządza wykres zależności natężenia prądu od przyłożonego napięcia na podstawie danych </w:t>
      </w:r>
    </w:p>
    <w:p w:rsidR="00172142" w:rsidRPr="00903DF6" w:rsidRDefault="00172142" w:rsidP="00FB3B1A">
      <w:pPr>
        <w:pStyle w:val="Bullets1"/>
        <w:numPr>
          <w:ilvl w:val="0"/>
          <w:numId w:val="0"/>
        </w:numPr>
        <w:ind w:left="360"/>
      </w:pPr>
      <w:r w:rsidRPr="00903DF6">
        <w:t>z tabeli (oznaczenie wielkości i skali na osiach)</w:t>
      </w:r>
      <w:r w:rsidR="00BD0DEF">
        <w:t>,</w:t>
      </w:r>
      <w:r w:rsidRPr="00903DF6">
        <w:t xml:space="preserve"> odczytuje dane z wykresu,</w:t>
      </w:r>
    </w:p>
    <w:p w:rsidR="00172142" w:rsidRPr="00903DF6" w:rsidRDefault="00172142" w:rsidP="00FB3B1A">
      <w:pPr>
        <w:pStyle w:val="Bullets1"/>
      </w:pPr>
      <w:r w:rsidRPr="00903DF6">
        <w:t>stosuje prawo Ohma w prostych obwodach elektrycznych,</w:t>
      </w:r>
    </w:p>
    <w:p w:rsidR="00172142" w:rsidRPr="00903DF6" w:rsidRDefault="00172142" w:rsidP="00FB3B1A">
      <w:pPr>
        <w:pStyle w:val="Bullets1"/>
      </w:pPr>
      <w:r w:rsidRPr="00903DF6">
        <w:t>rozpoznaje zależność rosnącą na podstawie danych z tabeli i na podstawie wykresu; rozpoznaje proporcjonalność prostą na podstawie danych z tabeli lub na podstawie wykresu; posługuje się proporcjonalnością prostą,</w:t>
      </w:r>
    </w:p>
    <w:p w:rsidR="00172142" w:rsidRDefault="00172142" w:rsidP="00FB3B1A">
      <w:pPr>
        <w:pStyle w:val="Bullets1"/>
      </w:pPr>
      <w:r w:rsidRPr="00903DF6">
        <w:t xml:space="preserve">rozwiązuje proste zadania rachunkowe z wykorzystaniem prawa Ohma, zapisuje wielkości dane </w:t>
      </w:r>
    </w:p>
    <w:p w:rsidR="00BD0DEF" w:rsidRDefault="00172142" w:rsidP="00FB3B1A">
      <w:pPr>
        <w:pStyle w:val="Bullets1"/>
        <w:numPr>
          <w:ilvl w:val="0"/>
          <w:numId w:val="0"/>
        </w:numPr>
        <w:ind w:left="360"/>
      </w:pPr>
      <w:r w:rsidRPr="00903DF6">
        <w:t>i szukane, zapisuje wynik obliczenia fizycznego jako przybliżony (z dokładnością do 2–3 cyfr znaczących)</w:t>
      </w:r>
      <w:r w:rsidR="00BD0DEF">
        <w:t>,</w:t>
      </w:r>
    </w:p>
    <w:p w:rsidR="00BD0DEF" w:rsidRDefault="00BD0DEF" w:rsidP="00FB3B1A">
      <w:pPr>
        <w:pStyle w:val="Bullets1"/>
      </w:pPr>
      <w:r>
        <w:t>s</w:t>
      </w:r>
      <w:r w:rsidR="00FB5C6A">
        <w:t xml:space="preserve">porządza wykresy zależności natężenia prądu elektrycznego od napięcia </w:t>
      </w:r>
      <w:r>
        <w:t>i</w:t>
      </w:r>
      <w:r w:rsidR="00FB5C6A">
        <w:t xml:space="preserve"> odczytuje informacje </w:t>
      </w:r>
    </w:p>
    <w:p w:rsidR="00172142" w:rsidRDefault="00FB5C6A" w:rsidP="00FB3B1A">
      <w:pPr>
        <w:pStyle w:val="Bullets1"/>
        <w:numPr>
          <w:ilvl w:val="0"/>
          <w:numId w:val="0"/>
        </w:numPr>
        <w:ind w:left="360"/>
      </w:pPr>
      <w:r>
        <w:t>z takich wykresów.</w:t>
      </w:r>
    </w:p>
    <w:p w:rsidR="00172142" w:rsidRPr="00172142" w:rsidRDefault="00172142" w:rsidP="00FB3B1A">
      <w:pPr>
        <w:pStyle w:val="Paragraph1"/>
        <w:spacing w:after="0"/>
        <w:rPr>
          <w:b/>
        </w:rPr>
      </w:pPr>
      <w:r w:rsidRPr="00172142">
        <w:rPr>
          <w:b/>
        </w:rPr>
        <w:t>Metody:</w:t>
      </w:r>
    </w:p>
    <w:p w:rsidR="00172142" w:rsidRPr="00903DF6" w:rsidRDefault="00172142" w:rsidP="00FB3B1A">
      <w:pPr>
        <w:pStyle w:val="Bullets1"/>
      </w:pPr>
      <w:r w:rsidRPr="00903DF6">
        <w:t>pokaz,</w:t>
      </w:r>
    </w:p>
    <w:p w:rsidR="00172142" w:rsidRPr="00903DF6" w:rsidRDefault="00172142" w:rsidP="00FB3B1A">
      <w:pPr>
        <w:pStyle w:val="Bullets1"/>
      </w:pPr>
      <w:r w:rsidRPr="00903DF6">
        <w:t>obserwacje,</w:t>
      </w:r>
    </w:p>
    <w:p w:rsidR="00172142" w:rsidRPr="00903DF6" w:rsidRDefault="00172142" w:rsidP="00FB3B1A">
      <w:pPr>
        <w:pStyle w:val="Bullets1"/>
      </w:pPr>
      <w:r w:rsidRPr="00903DF6">
        <w:t>doświadczenia,</w:t>
      </w:r>
    </w:p>
    <w:p w:rsidR="00172142" w:rsidRPr="00903DF6" w:rsidRDefault="00172142" w:rsidP="00FB3B1A">
      <w:pPr>
        <w:pStyle w:val="Bullets1"/>
      </w:pPr>
      <w:r w:rsidRPr="00903DF6">
        <w:t>dyskusja,</w:t>
      </w:r>
    </w:p>
    <w:p w:rsidR="00172142" w:rsidRPr="00903DF6" w:rsidRDefault="00172142" w:rsidP="00FB3B1A">
      <w:pPr>
        <w:pStyle w:val="Bullets1"/>
      </w:pPr>
      <w:r w:rsidRPr="00903DF6">
        <w:lastRenderedPageBreak/>
        <w:t>pogadanka,</w:t>
      </w:r>
    </w:p>
    <w:p w:rsidR="00172142" w:rsidRPr="00903DF6" w:rsidRDefault="00172142" w:rsidP="00FB3B1A">
      <w:pPr>
        <w:pStyle w:val="Bullets1"/>
      </w:pPr>
      <w:r w:rsidRPr="00903DF6">
        <w:t>rozwiązywanie zadań.</w:t>
      </w:r>
    </w:p>
    <w:p w:rsidR="00172142" w:rsidRPr="00172142" w:rsidRDefault="00172142" w:rsidP="00FB3B1A">
      <w:pPr>
        <w:pStyle w:val="Paragraph1"/>
        <w:spacing w:after="0"/>
        <w:rPr>
          <w:b/>
        </w:rPr>
      </w:pPr>
      <w:r w:rsidRPr="00172142">
        <w:rPr>
          <w:b/>
        </w:rPr>
        <w:t>Formy pracy:</w:t>
      </w:r>
    </w:p>
    <w:p w:rsidR="00172142" w:rsidRPr="00903DF6" w:rsidRDefault="00172142" w:rsidP="00FB3B1A">
      <w:pPr>
        <w:pStyle w:val="Bullets1"/>
      </w:pPr>
      <w:r w:rsidRPr="00903DF6">
        <w:t>praca zbiorowa (z całą klasą),</w:t>
      </w:r>
    </w:p>
    <w:p w:rsidR="00172142" w:rsidRPr="00903DF6" w:rsidRDefault="00172142" w:rsidP="00FB3B1A">
      <w:pPr>
        <w:pStyle w:val="Bullets1"/>
      </w:pPr>
      <w:r w:rsidRPr="00903DF6">
        <w:t>praca w grupach,</w:t>
      </w:r>
    </w:p>
    <w:p w:rsidR="00172142" w:rsidRPr="00903DF6" w:rsidRDefault="00172142" w:rsidP="00FB3B1A">
      <w:pPr>
        <w:pStyle w:val="Bullets1"/>
      </w:pPr>
      <w:r w:rsidRPr="00903DF6">
        <w:t>praca indywidualna.</w:t>
      </w:r>
    </w:p>
    <w:p w:rsidR="00172142" w:rsidRPr="00172142" w:rsidRDefault="00172142" w:rsidP="00FB3B1A">
      <w:pPr>
        <w:pStyle w:val="Paragraph1"/>
        <w:spacing w:after="0"/>
        <w:rPr>
          <w:b/>
        </w:rPr>
      </w:pPr>
      <w:r w:rsidRPr="00172142">
        <w:rPr>
          <w:b/>
        </w:rPr>
        <w:t>Środki dydaktyczne:</w:t>
      </w:r>
    </w:p>
    <w:p w:rsidR="009F2B66" w:rsidRDefault="00172142" w:rsidP="00FB3B1A">
      <w:pPr>
        <w:pStyle w:val="Bullets1"/>
        <w:spacing w:after="0"/>
      </w:pPr>
      <w:r w:rsidRPr="00903DF6">
        <w:t xml:space="preserve">przyrządy do doświadczeń: elementy do budowy obwodów elektrycznych, w tym oporniki </w:t>
      </w:r>
    </w:p>
    <w:p w:rsidR="00172142" w:rsidRPr="00903DF6" w:rsidRDefault="00172142" w:rsidP="00FB3B1A">
      <w:pPr>
        <w:pStyle w:val="Bullets1"/>
        <w:numPr>
          <w:ilvl w:val="0"/>
          <w:numId w:val="0"/>
        </w:numPr>
        <w:spacing w:after="0"/>
        <w:ind w:left="360"/>
      </w:pPr>
      <w:r w:rsidRPr="00903DF6">
        <w:t>o różnej rezystancji,</w:t>
      </w:r>
      <w:r w:rsidR="00A24E85">
        <w:t xml:space="preserve"> żarówki it</w:t>
      </w:r>
      <w:r w:rsidR="00BD0DEF">
        <w:t>d</w:t>
      </w:r>
      <w:r w:rsidR="00A24E85">
        <w:t xml:space="preserve">., </w:t>
      </w:r>
      <w:r w:rsidR="00AC1BA3">
        <w:t xml:space="preserve">opornica suwakowa do budowy </w:t>
      </w:r>
      <w:r w:rsidR="00BD0DEF">
        <w:t>„</w:t>
      </w:r>
      <w:r w:rsidR="00AC1BA3">
        <w:t>dzielnika napięcia”</w:t>
      </w:r>
      <w:r w:rsidR="00BD0DEF">
        <w:t>,</w:t>
      </w:r>
      <w:r w:rsidR="00AC1BA3">
        <w:t xml:space="preserve"> przewody elektryczne o różn</w:t>
      </w:r>
      <w:r w:rsidR="00FB3B1A">
        <w:t>ych</w:t>
      </w:r>
      <w:r w:rsidR="00AC1BA3">
        <w:t xml:space="preserve"> długości</w:t>
      </w:r>
      <w:r w:rsidR="00FB3B1A">
        <w:t xml:space="preserve">ach i </w:t>
      </w:r>
      <w:r w:rsidR="00AC1BA3">
        <w:t>przekroj</w:t>
      </w:r>
      <w:r w:rsidR="00FB3B1A">
        <w:t xml:space="preserve">ach, </w:t>
      </w:r>
      <w:r w:rsidR="00AC1BA3">
        <w:t>wykonane z różnych materiałów</w:t>
      </w:r>
      <w:r w:rsidR="00BD0DEF">
        <w:t>,</w:t>
      </w:r>
    </w:p>
    <w:p w:rsidR="00172142" w:rsidRPr="00903DF6" w:rsidRDefault="00172142" w:rsidP="00FB3B1A">
      <w:pPr>
        <w:pStyle w:val="Bullets1"/>
      </w:pPr>
      <w:r w:rsidRPr="00903DF6">
        <w:t xml:space="preserve">symulacja „Prawo Ohma”,  </w:t>
      </w:r>
    </w:p>
    <w:p w:rsidR="00172142" w:rsidRPr="00903DF6" w:rsidRDefault="00172142" w:rsidP="00FB3B1A">
      <w:pPr>
        <w:pStyle w:val="Bullets1"/>
      </w:pPr>
      <w:r w:rsidRPr="00903DF6">
        <w:t>tabela „Opór właściwy substancji”,</w:t>
      </w:r>
    </w:p>
    <w:p w:rsidR="00172142" w:rsidRPr="00903DF6" w:rsidRDefault="00172142" w:rsidP="00FB3B1A">
      <w:pPr>
        <w:pStyle w:val="Bullets1"/>
      </w:pPr>
      <w:r w:rsidRPr="00903DF6">
        <w:t>plansza „Opornica suwakowa”,</w:t>
      </w:r>
    </w:p>
    <w:p w:rsidR="00172142" w:rsidRPr="00903DF6" w:rsidRDefault="00172142" w:rsidP="00FB3B1A">
      <w:pPr>
        <w:pStyle w:val="Bullets1"/>
      </w:pPr>
      <w:r w:rsidRPr="00903DF6">
        <w:t>„Zadania”,</w:t>
      </w:r>
    </w:p>
    <w:p w:rsidR="00172142" w:rsidRPr="00903DF6" w:rsidRDefault="00172142" w:rsidP="00FB3B1A">
      <w:pPr>
        <w:pStyle w:val="Bullets1"/>
      </w:pPr>
      <w:r w:rsidRPr="00903DF6">
        <w:t>„Zadanie z egzaminu 2003”,</w:t>
      </w:r>
    </w:p>
    <w:p w:rsidR="00172142" w:rsidRPr="00903DF6" w:rsidRDefault="00172142" w:rsidP="00FB3B1A">
      <w:pPr>
        <w:pStyle w:val="Bullets1"/>
      </w:pPr>
      <w:r w:rsidRPr="00903DF6">
        <w:t>„Zadanie z egzaminu 2011”,</w:t>
      </w:r>
    </w:p>
    <w:p w:rsidR="00172142" w:rsidRPr="00E22A0C" w:rsidRDefault="00172142" w:rsidP="00FB3B1A">
      <w:pPr>
        <w:pStyle w:val="Bullets1"/>
        <w:rPr>
          <w:bCs/>
        </w:rPr>
      </w:pPr>
      <w:r w:rsidRPr="00903DF6">
        <w:t>plansza „Pytania sprawdzające”.</w:t>
      </w:r>
    </w:p>
    <w:p w:rsidR="00172142" w:rsidRPr="00903DF6" w:rsidRDefault="00172142" w:rsidP="00172142">
      <w:pPr>
        <w:pStyle w:val="Nagwek1"/>
      </w:pPr>
      <w:r w:rsidRPr="00903DF6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172142" w:rsidRPr="00903DF6" w:rsidTr="00172142">
        <w:trPr>
          <w:trHeight w:val="448"/>
        </w:trPr>
        <w:tc>
          <w:tcPr>
            <w:tcW w:w="4503" w:type="dxa"/>
            <w:vAlign w:val="center"/>
          </w:tcPr>
          <w:p w:rsidR="00172142" w:rsidRPr="00172142" w:rsidRDefault="00172142" w:rsidP="00172142">
            <w:pPr>
              <w:spacing w:after="0"/>
              <w:rPr>
                <w:b/>
              </w:rPr>
            </w:pPr>
            <w:r w:rsidRPr="00172142">
              <w:rPr>
                <w:b/>
              </w:rPr>
              <w:t>Czynności nauczyciela i uczniów</w:t>
            </w:r>
          </w:p>
        </w:tc>
        <w:tc>
          <w:tcPr>
            <w:tcW w:w="4819" w:type="dxa"/>
            <w:vAlign w:val="center"/>
          </w:tcPr>
          <w:p w:rsidR="00172142" w:rsidRPr="00172142" w:rsidRDefault="00172142" w:rsidP="00172142">
            <w:pPr>
              <w:spacing w:after="0"/>
              <w:rPr>
                <w:b/>
              </w:rPr>
            </w:pPr>
            <w:r w:rsidRPr="00172142">
              <w:rPr>
                <w:b/>
              </w:rPr>
              <w:t>Uwagi, wykorzystanie środków dydaktycznych</w:t>
            </w:r>
          </w:p>
        </w:tc>
      </w:tr>
      <w:tr w:rsidR="00172142" w:rsidRPr="00903DF6" w:rsidTr="00BC5A48">
        <w:tc>
          <w:tcPr>
            <w:tcW w:w="4503" w:type="dxa"/>
          </w:tcPr>
          <w:p w:rsidR="00172142" w:rsidRPr="00172142" w:rsidRDefault="00172142" w:rsidP="00F668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72142">
              <w:rPr>
                <w:rFonts w:asciiTheme="minorHAnsi" w:hAnsiTheme="minorHAnsi"/>
                <w:sz w:val="22"/>
                <w:szCs w:val="22"/>
              </w:rPr>
              <w:t xml:space="preserve">Wprowadzenie do tematu – </w:t>
            </w:r>
            <w:r w:rsidR="00DB07CE">
              <w:rPr>
                <w:rFonts w:asciiTheme="minorHAnsi" w:hAnsiTheme="minorHAnsi"/>
                <w:sz w:val="22"/>
                <w:szCs w:val="22"/>
              </w:rPr>
              <w:t xml:space="preserve">próba odpowiedzi na pytanie, czy istnieje zależność między napięciem </w:t>
            </w:r>
            <w:r w:rsidR="00F66894">
              <w:rPr>
                <w:rFonts w:asciiTheme="minorHAnsi" w:hAnsiTheme="minorHAnsi"/>
                <w:sz w:val="22"/>
                <w:szCs w:val="22"/>
              </w:rPr>
              <w:t>a</w:t>
            </w:r>
            <w:r w:rsidR="00DB07CE">
              <w:rPr>
                <w:rFonts w:asciiTheme="minorHAnsi" w:hAnsiTheme="minorHAnsi"/>
                <w:sz w:val="22"/>
                <w:szCs w:val="22"/>
              </w:rPr>
              <w:t xml:space="preserve"> natężeniem prądu w obwodzie elektrycznym.</w:t>
            </w:r>
          </w:p>
        </w:tc>
        <w:tc>
          <w:tcPr>
            <w:tcW w:w="4819" w:type="dxa"/>
          </w:tcPr>
          <w:p w:rsidR="006249B5" w:rsidRDefault="00BB2C31" w:rsidP="00063B25">
            <w:pPr>
              <w:pStyle w:val="BulletsTable"/>
              <w:rPr>
                <w:sz w:val="22"/>
                <w:szCs w:val="22"/>
              </w:rPr>
            </w:pPr>
            <w:r w:rsidRPr="00BB2C31">
              <w:rPr>
                <w:sz w:val="22"/>
                <w:szCs w:val="22"/>
              </w:rPr>
              <w:t xml:space="preserve">Dyskusję można </w:t>
            </w:r>
            <w:r w:rsidR="00F66894">
              <w:rPr>
                <w:sz w:val="22"/>
                <w:szCs w:val="22"/>
              </w:rPr>
              <w:t>rozpo</w:t>
            </w:r>
            <w:r w:rsidRPr="00BB2C31">
              <w:rPr>
                <w:sz w:val="22"/>
                <w:szCs w:val="22"/>
              </w:rPr>
              <w:t xml:space="preserve">cząć od stwierdzenia, </w:t>
            </w:r>
          </w:p>
          <w:p w:rsidR="00BB2C31" w:rsidRPr="00063B25" w:rsidRDefault="00BB2C31" w:rsidP="006249B5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B2C31">
              <w:rPr>
                <w:sz w:val="22"/>
                <w:szCs w:val="22"/>
              </w:rPr>
              <w:t>że na prędkość nurtu w rzece ma</w:t>
            </w:r>
            <w:r w:rsidR="00F66894">
              <w:rPr>
                <w:sz w:val="22"/>
                <w:szCs w:val="22"/>
              </w:rPr>
              <w:t>ją</w:t>
            </w:r>
            <w:r w:rsidRPr="00BB2C31">
              <w:rPr>
                <w:sz w:val="22"/>
                <w:szCs w:val="22"/>
              </w:rPr>
              <w:t xml:space="preserve"> wpływ jej spadek (im wyższy</w:t>
            </w:r>
            <w:r w:rsidR="00F66894">
              <w:rPr>
                <w:sz w:val="22"/>
                <w:szCs w:val="22"/>
              </w:rPr>
              <w:t>,</w:t>
            </w:r>
            <w:r w:rsidRPr="00BB2C31">
              <w:rPr>
                <w:sz w:val="22"/>
                <w:szCs w:val="22"/>
              </w:rPr>
              <w:t xml:space="preserve"> tym szybciej płynie woda) oraz kształt i szerokość koryta</w:t>
            </w:r>
            <w:r w:rsidR="00F66894">
              <w:rPr>
                <w:sz w:val="22"/>
                <w:szCs w:val="22"/>
              </w:rPr>
              <w:t>.</w:t>
            </w:r>
          </w:p>
        </w:tc>
      </w:tr>
      <w:tr w:rsidR="004216DD" w:rsidRPr="00903DF6" w:rsidTr="00BC5A48">
        <w:tc>
          <w:tcPr>
            <w:tcW w:w="4503" w:type="dxa"/>
          </w:tcPr>
          <w:p w:rsidR="004216DD" w:rsidRDefault="004216DD" w:rsidP="004216D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72142">
              <w:rPr>
                <w:rFonts w:asciiTheme="minorHAnsi" w:hAnsiTheme="minorHAnsi"/>
                <w:sz w:val="22"/>
                <w:szCs w:val="22"/>
              </w:rPr>
              <w:t>Wykonanie doświadczenia z użyciem obwodu, ze zmienianiem napięcia (jedna bateria, dwie</w:t>
            </w:r>
            <w:r w:rsidR="00F66894">
              <w:rPr>
                <w:rFonts w:asciiTheme="minorHAnsi" w:hAnsiTheme="minorHAnsi"/>
                <w:sz w:val="22"/>
                <w:szCs w:val="22"/>
              </w:rPr>
              <w:t xml:space="preserve"> baterie</w:t>
            </w:r>
            <w:r w:rsidRPr="00172142">
              <w:rPr>
                <w:rFonts w:asciiTheme="minorHAnsi" w:hAnsiTheme="minorHAnsi"/>
                <w:sz w:val="22"/>
                <w:szCs w:val="22"/>
              </w:rPr>
              <w:t>, trzy</w:t>
            </w:r>
            <w:r w:rsidR="00F66894">
              <w:rPr>
                <w:rFonts w:asciiTheme="minorHAnsi" w:hAnsiTheme="minorHAnsi"/>
                <w:sz w:val="22"/>
                <w:szCs w:val="22"/>
              </w:rPr>
              <w:t xml:space="preserve"> baterie</w:t>
            </w:r>
            <w:r w:rsidRPr="00172142">
              <w:rPr>
                <w:rFonts w:asciiTheme="minorHAnsi" w:hAnsiTheme="minorHAnsi"/>
                <w:sz w:val="22"/>
                <w:szCs w:val="22"/>
              </w:rPr>
              <w:t xml:space="preserve"> itd.).</w:t>
            </w:r>
          </w:p>
          <w:p w:rsidR="00F66894" w:rsidRDefault="004216DD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Pomiar napięcia i natężenia prądu elektrycznego różnych elementów elektrycznych (opornika, żarówki it</w:t>
            </w:r>
            <w:r w:rsidR="00F66894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.)</w:t>
            </w:r>
          </w:p>
          <w:p w:rsidR="00617C44" w:rsidRDefault="004216DD" w:rsidP="00617C4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wyciąg</w:t>
            </w:r>
            <w:r w:rsidR="00F66894">
              <w:rPr>
                <w:rFonts w:asciiTheme="minorHAnsi" w:hAnsiTheme="minorHAnsi"/>
                <w:sz w:val="22"/>
                <w:szCs w:val="22"/>
              </w:rPr>
              <w:t>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wniosków.</w:t>
            </w:r>
          </w:p>
          <w:p w:rsidR="00617C44" w:rsidRPr="00172142" w:rsidRDefault="00617C44" w:rsidP="00617C4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216DD" w:rsidRPr="009F2B66" w:rsidRDefault="006C758F" w:rsidP="0072505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C758F">
              <w:rPr>
                <w:rFonts w:asciiTheme="minorHAnsi" w:hAnsiTheme="minorHAnsi"/>
                <w:sz w:val="22"/>
                <w:szCs w:val="22"/>
              </w:rPr>
              <w:t xml:space="preserve">Wraz ze wzrostem napięcia elektrycznego następuje wzrost natężenia prądu elektrycznego, </w:t>
            </w:r>
            <w:r w:rsidR="0072505F">
              <w:rPr>
                <w:rFonts w:asciiTheme="minorHAnsi" w:hAnsiTheme="minorHAnsi"/>
                <w:sz w:val="22"/>
                <w:szCs w:val="22"/>
              </w:rPr>
              <w:t>ale ten</w:t>
            </w:r>
            <w:r w:rsidRPr="006C758F">
              <w:rPr>
                <w:rFonts w:asciiTheme="minorHAnsi" w:hAnsiTheme="minorHAnsi"/>
                <w:sz w:val="22"/>
                <w:szCs w:val="22"/>
              </w:rPr>
              <w:t xml:space="preserve"> wzrost jest </w:t>
            </w:r>
            <w:r w:rsidR="0072505F">
              <w:rPr>
                <w:rFonts w:asciiTheme="minorHAnsi" w:hAnsiTheme="minorHAnsi"/>
                <w:sz w:val="22"/>
                <w:szCs w:val="22"/>
              </w:rPr>
              <w:t>inny</w:t>
            </w:r>
            <w:r w:rsidRPr="006C758F">
              <w:rPr>
                <w:rFonts w:asciiTheme="minorHAnsi" w:hAnsiTheme="minorHAnsi"/>
                <w:sz w:val="22"/>
                <w:szCs w:val="22"/>
              </w:rPr>
              <w:t xml:space="preserve"> dla różnych elementów elektrycznych.</w:t>
            </w:r>
            <w:r w:rsidR="00F6689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216DD" w:rsidRPr="00903DF6" w:rsidTr="00BC5A48">
        <w:tc>
          <w:tcPr>
            <w:tcW w:w="4503" w:type="dxa"/>
          </w:tcPr>
          <w:p w:rsidR="004216DD" w:rsidRPr="00172142" w:rsidRDefault="004216DD" w:rsidP="004216D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72142">
              <w:rPr>
                <w:rFonts w:asciiTheme="minorHAnsi" w:hAnsiTheme="minorHAnsi"/>
                <w:sz w:val="22"/>
                <w:szCs w:val="22"/>
              </w:rPr>
              <w:t>Wprowadzenie i omówienie pojęcia oporu elektrycznego – na podstawie wyników doświadczenia.</w:t>
            </w:r>
          </w:p>
          <w:p w:rsidR="004216DD" w:rsidRPr="00172142" w:rsidRDefault="004216DD" w:rsidP="004216D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72142">
              <w:rPr>
                <w:rFonts w:asciiTheme="minorHAnsi" w:hAnsiTheme="minorHAnsi"/>
                <w:sz w:val="22"/>
                <w:szCs w:val="22"/>
              </w:rPr>
              <w:t xml:space="preserve">Wprowadzenie jednostki oporu elektrycznego oraz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den>
              </m:f>
            </m:oMath>
            <w:r w:rsidRPr="0017214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4216DD" w:rsidRPr="009F2B66" w:rsidRDefault="004216DD" w:rsidP="004216D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Wprowadzenie symboli: </w:t>
            </w:r>
            <w:r w:rsidRPr="009F2B66">
              <w:rPr>
                <w:rFonts w:asciiTheme="minorHAnsi" w:hAnsiTheme="minorHAnsi"/>
                <w:i/>
                <w:sz w:val="22"/>
                <w:szCs w:val="22"/>
              </w:rPr>
              <w:t>R</w:t>
            </w:r>
            <w:r w:rsidRPr="009F2B66">
              <w:rPr>
                <w:rFonts w:asciiTheme="minorHAnsi" w:hAnsiTheme="minorHAnsi"/>
                <w:sz w:val="22"/>
                <w:szCs w:val="22"/>
              </w:rPr>
              <w:t xml:space="preserve"> jako oznaczenia oporu elektrycznego i Ω oznaczającego jednostkę oporu elektrycznego – oma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F2B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216DD" w:rsidRDefault="004216DD" w:rsidP="004216D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Podanie wzoru, na podstawie którego można wyznaczyć opór elektryczny i jego jednostkę:</w:t>
            </w:r>
          </w:p>
          <w:p w:rsidR="004216DD" w:rsidRDefault="004216DD" w:rsidP="004216D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Ω</m:t>
                  </m:r>
                </m:e>
              </m:d>
            </m:oMath>
            <w:r w:rsidRPr="009F2B6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17C44" w:rsidRDefault="00617C44" w:rsidP="004216D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4216DD" w:rsidRPr="009F2B66" w:rsidRDefault="004216DD" w:rsidP="004216D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Opór elektryczny informuje o zdolności ciała </w:t>
            </w:r>
          </w:p>
          <w:p w:rsidR="004216DD" w:rsidRDefault="004216DD" w:rsidP="004216D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do przeciwstawiania się przepływowi prądu.</w:t>
            </w:r>
          </w:p>
        </w:tc>
      </w:tr>
      <w:tr w:rsidR="004216DD" w:rsidRPr="00903DF6" w:rsidTr="00BC5A48">
        <w:tc>
          <w:tcPr>
            <w:tcW w:w="4503" w:type="dxa"/>
          </w:tcPr>
          <w:p w:rsidR="004216DD" w:rsidRDefault="004216DD" w:rsidP="00BD074C">
            <w:pPr>
              <w:pStyle w:val="BulletsTable"/>
              <w:rPr>
                <w:sz w:val="22"/>
                <w:szCs w:val="22"/>
              </w:rPr>
            </w:pPr>
            <w:r w:rsidRPr="00BD074C">
              <w:rPr>
                <w:sz w:val="22"/>
                <w:szCs w:val="22"/>
              </w:rPr>
              <w:lastRenderedPageBreak/>
              <w:t>Dyskusja</w:t>
            </w:r>
            <w:r w:rsidR="00F66894">
              <w:rPr>
                <w:sz w:val="22"/>
                <w:szCs w:val="22"/>
              </w:rPr>
              <w:t>: O</w:t>
            </w:r>
            <w:r w:rsidRPr="00BD074C">
              <w:rPr>
                <w:sz w:val="22"/>
                <w:szCs w:val="22"/>
              </w:rPr>
              <w:t>d czego zależy opór elektryczny</w:t>
            </w:r>
            <w:r w:rsidR="00F66894">
              <w:rPr>
                <w:sz w:val="22"/>
                <w:szCs w:val="22"/>
              </w:rPr>
              <w:t>.</w:t>
            </w:r>
          </w:p>
          <w:p w:rsidR="00BD074C" w:rsidRPr="00BD074C" w:rsidRDefault="00BD074C" w:rsidP="00BD074C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Doświadczalne badanie</w:t>
            </w:r>
            <w:r w:rsidR="00F668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od czego zależy opór elektryczny przewodnika</w:t>
            </w:r>
            <w:r w:rsidR="00F66894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AE7FC6" w:rsidRDefault="006C758F">
            <w:pPr>
              <w:pStyle w:val="BulletsTable"/>
              <w:rPr>
                <w:sz w:val="22"/>
                <w:szCs w:val="22"/>
              </w:rPr>
            </w:pPr>
            <w:r w:rsidRPr="006C758F">
              <w:rPr>
                <w:sz w:val="22"/>
                <w:szCs w:val="22"/>
              </w:rPr>
              <w:t>Przeprowadzenie doświadczeń, na podstawie których stwierdzimy, że opór elektryczny przewodnika zależy od jego długości, pola przekroju poprzecznego i substancji, z jakiej został wykonany (włączanie w obwód przewodów o różnej długości i średnicy, wykonanych z różnych materiałów).</w:t>
            </w:r>
          </w:p>
          <w:p w:rsidR="00697851" w:rsidRPr="009F2B66" w:rsidRDefault="00697851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podstawie doświadczenia stwierdzamy, że opór przewodnika rośnie wraz z jego długością, a maleje wraz ze średnicą</w:t>
            </w:r>
            <w:r w:rsidR="00392049">
              <w:rPr>
                <w:rFonts w:asciiTheme="minorHAnsi" w:hAnsiTheme="minorHAnsi"/>
                <w:sz w:val="22"/>
                <w:szCs w:val="22"/>
              </w:rPr>
              <w:t xml:space="preserve"> przewodnika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72142" w:rsidRPr="00903DF6" w:rsidTr="00BC5A48">
        <w:tc>
          <w:tcPr>
            <w:tcW w:w="4503" w:type="dxa"/>
          </w:tcPr>
          <w:p w:rsidR="006A2467" w:rsidRPr="00644AB3" w:rsidRDefault="006A2467" w:rsidP="006A2467">
            <w:pPr>
              <w:pStyle w:val="BulletsTable"/>
              <w:rPr>
                <w:sz w:val="22"/>
                <w:szCs w:val="22"/>
              </w:rPr>
            </w:pPr>
            <w:r w:rsidRPr="00644AB3">
              <w:rPr>
                <w:sz w:val="22"/>
                <w:szCs w:val="22"/>
              </w:rPr>
              <w:t xml:space="preserve">Wprowadzenie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R=ρ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Pr="00644AB3">
              <w:rPr>
                <w:sz w:val="22"/>
                <w:szCs w:val="22"/>
              </w:rPr>
              <w:t xml:space="preserve">. </w:t>
            </w:r>
          </w:p>
          <w:p w:rsidR="00172142" w:rsidRPr="00172142" w:rsidRDefault="006A2467" w:rsidP="006A246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44AB3">
              <w:rPr>
                <w:sz w:val="22"/>
                <w:szCs w:val="22"/>
              </w:rPr>
              <w:t>Wyjaśnienie, od czego zależy opór przewodnika.</w:t>
            </w:r>
          </w:p>
        </w:tc>
        <w:tc>
          <w:tcPr>
            <w:tcW w:w="4819" w:type="dxa"/>
          </w:tcPr>
          <w:p w:rsidR="006A2467" w:rsidRPr="00644AB3" w:rsidRDefault="006A2467" w:rsidP="006A2467">
            <w:pPr>
              <w:pStyle w:val="BulletsTable"/>
              <w:rPr>
                <w:sz w:val="22"/>
                <w:szCs w:val="22"/>
              </w:rPr>
            </w:pPr>
            <w:r w:rsidRPr="00644AB3">
              <w:rPr>
                <w:sz w:val="22"/>
                <w:szCs w:val="22"/>
              </w:rPr>
              <w:t>Należy wyjaśnić, czym jest opór właściwy (wielkość stała dla danego materiału w danej temperaturze).</w:t>
            </w:r>
          </w:p>
          <w:p w:rsidR="006A2467" w:rsidRPr="00644AB3" w:rsidRDefault="006A2467" w:rsidP="006A2467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44AB3">
              <w:rPr>
                <w:rFonts w:asciiTheme="minorHAnsi" w:hAnsiTheme="minorHAnsi"/>
                <w:sz w:val="22"/>
                <w:szCs w:val="22"/>
              </w:rPr>
              <w:t>Warto wyprowadzić jednostkę oporu właściwego.</w:t>
            </w:r>
          </w:p>
          <w:p w:rsidR="006A2467" w:rsidRPr="009F2B66" w:rsidRDefault="006A2467" w:rsidP="006A2467">
            <w:pPr>
              <w:pStyle w:val="Akapitzlist"/>
              <w:spacing w:after="0"/>
              <w:ind w:left="360"/>
              <w:rPr>
                <w:rFonts w:asciiTheme="minorHAnsi" w:hAnsi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R=ρ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oMath>
            </m:oMathPara>
          </w:p>
          <w:p w:rsidR="006A2467" w:rsidRPr="009F2B66" w:rsidRDefault="006A2467" w:rsidP="006A2467">
            <w:pPr>
              <w:pStyle w:val="Akapitzlist"/>
              <w:ind w:left="360"/>
              <w:rPr>
                <w:rFonts w:asciiTheme="minorHAnsi" w:hAnsi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R∙S=ρ∙l</m:t>
                </m:r>
              </m:oMath>
            </m:oMathPara>
          </w:p>
          <w:p w:rsidR="006A2467" w:rsidRPr="009F2B66" w:rsidRDefault="006A2467" w:rsidP="006A2467">
            <w:pPr>
              <w:pStyle w:val="Akapitzlist"/>
              <w:spacing w:after="0"/>
              <w:ind w:left="360"/>
              <w:rPr>
                <w:rFonts w:asciiTheme="minorHAnsi" w:hAnsi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ρ=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R∙S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  <w:p w:rsidR="006A2467" w:rsidRPr="009F2B66" w:rsidRDefault="006A2467" w:rsidP="006A2467">
            <w:pPr>
              <w:ind w:left="363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ρ=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=[1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Ωm</m:t>
                </m:r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  <w:p w:rsidR="006A2467" w:rsidRPr="009501A9" w:rsidRDefault="006A2467" w:rsidP="006A246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r w:rsidRPr="009501A9">
              <w:rPr>
                <w:rFonts w:asciiTheme="minorHAnsi" w:hAnsiTheme="minorHAnsi"/>
                <w:sz w:val="22"/>
                <w:szCs w:val="22"/>
              </w:rPr>
              <w:t>tabeli „Opór właściwy substancji”.</w:t>
            </w:r>
          </w:p>
          <w:p w:rsidR="00172142" w:rsidRPr="00F66894" w:rsidRDefault="006A2467" w:rsidP="00F66894">
            <w:pPr>
              <w:pStyle w:val="BulletsTable"/>
              <w:rPr>
                <w:sz w:val="22"/>
                <w:szCs w:val="22"/>
              </w:rPr>
            </w:pPr>
            <w:r w:rsidRPr="00F66894">
              <w:rPr>
                <w:sz w:val="22"/>
                <w:szCs w:val="22"/>
              </w:rPr>
              <w:t xml:space="preserve">Należy wspomnieć o opornikach suwakowych, </w:t>
            </w:r>
            <w:r w:rsidR="0005734F">
              <w:rPr>
                <w:sz w:val="22"/>
                <w:szCs w:val="22"/>
              </w:rPr>
              <w:t xml:space="preserve">w </w:t>
            </w:r>
            <w:r w:rsidRPr="00F66894">
              <w:rPr>
                <w:sz w:val="22"/>
                <w:szCs w:val="22"/>
              </w:rPr>
              <w:t xml:space="preserve">których opór można regulować suwakiem, zmieniając długość przewodu – </w:t>
            </w:r>
            <w:r w:rsidRPr="009501A9">
              <w:rPr>
                <w:sz w:val="22"/>
                <w:szCs w:val="22"/>
              </w:rPr>
              <w:t>plansza „Opornica suwakowa”.</w:t>
            </w:r>
          </w:p>
        </w:tc>
      </w:tr>
      <w:tr w:rsidR="00172142" w:rsidRPr="00903DF6" w:rsidTr="00BC5A48">
        <w:tc>
          <w:tcPr>
            <w:tcW w:w="4503" w:type="dxa"/>
          </w:tcPr>
          <w:p w:rsidR="00172142" w:rsidRPr="00172142" w:rsidRDefault="007322FE" w:rsidP="00F66894">
            <w:pPr>
              <w:pStyle w:val="BulletsTable"/>
            </w:pPr>
            <w:r w:rsidRPr="007322FE">
              <w:rPr>
                <w:sz w:val="22"/>
                <w:szCs w:val="22"/>
              </w:rPr>
              <w:t xml:space="preserve">Rozwiązywanie zadań rachunkowych dotyczących definicji oporu elektrycznego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den>
              </m:f>
            </m:oMath>
            <w:r w:rsidRPr="007322FE">
              <w:rPr>
                <w:sz w:val="22"/>
                <w:szCs w:val="22"/>
              </w:rPr>
              <w:t xml:space="preserve"> oraz oporu właściwego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R=ρ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="00F66894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9A5928" w:rsidRPr="009F2B66" w:rsidRDefault="009A5928" w:rsidP="009A592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2011 r. – „Zadanie </w:t>
            </w:r>
          </w:p>
          <w:p w:rsidR="009A5928" w:rsidRPr="009F2B66" w:rsidRDefault="009A5928" w:rsidP="009A592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z egzaminu 2011” (zad. 34 z arkusza CKE dostępnego na stronie: http://www.cke.edu.pl/images/</w:t>
            </w:r>
            <w:r w:rsidRPr="009F2B66">
              <w:rPr>
                <w:rFonts w:asciiTheme="minorHAnsi" w:hAnsiTheme="minorHAnsi"/>
                <w:sz w:val="22"/>
                <w:szCs w:val="22"/>
              </w:rPr>
              <w:br/>
              <w:t>stories/0001_Gimnazja_2011/mat</w:t>
            </w:r>
          </w:p>
          <w:p w:rsidR="00172142" w:rsidRDefault="009A5928" w:rsidP="009A592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/gm-1-112.pdf).</w:t>
            </w:r>
          </w:p>
          <w:p w:rsidR="009A5928" w:rsidRPr="009F2B66" w:rsidRDefault="009A5928" w:rsidP="009A592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Przykłady zadań – „Zadania”.</w:t>
            </w:r>
          </w:p>
        </w:tc>
      </w:tr>
      <w:tr w:rsidR="009A5928" w:rsidRPr="0005734F" w:rsidTr="00BC5A48">
        <w:tc>
          <w:tcPr>
            <w:tcW w:w="4503" w:type="dxa"/>
          </w:tcPr>
          <w:p w:rsidR="009A5928" w:rsidRDefault="00F66894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Rozważanie</w:t>
            </w:r>
            <w:r w:rsidR="009A5928">
              <w:rPr>
                <w:rFonts w:asciiTheme="minorHAnsi" w:hAnsiTheme="minorHAnsi"/>
                <w:sz w:val="22"/>
                <w:szCs w:val="22"/>
              </w:rPr>
              <w:t>, czy opór wszy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9A5928">
              <w:rPr>
                <w:rFonts w:asciiTheme="minorHAnsi" w:hAnsiTheme="minorHAnsi"/>
                <w:sz w:val="22"/>
                <w:szCs w:val="22"/>
              </w:rPr>
              <w:t>tkich elementów elektrycznyc</w:t>
            </w: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9A5928">
              <w:rPr>
                <w:rFonts w:asciiTheme="minorHAnsi" w:hAnsiTheme="minorHAnsi"/>
                <w:sz w:val="22"/>
                <w:szCs w:val="22"/>
              </w:rPr>
              <w:t xml:space="preserve"> jest wielkością stałą. </w:t>
            </w:r>
          </w:p>
          <w:p w:rsidR="00617C44" w:rsidRDefault="009A5928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Zaplanowanie i przeprowadzenie doświadczenia </w:t>
            </w:r>
            <w:r w:rsidR="00617C44">
              <w:rPr>
                <w:rFonts w:asciiTheme="minorHAnsi" w:hAnsiTheme="minorHAnsi"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celu sprawdzeni</w:t>
            </w:r>
            <w:r w:rsidR="00617C44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zależności natężenia prądu od przyłożonego napięcia dla opornika </w:t>
            </w:r>
          </w:p>
          <w:p w:rsidR="009A5928" w:rsidRDefault="00617C44" w:rsidP="00617C4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9A5928">
              <w:rPr>
                <w:rFonts w:asciiTheme="minorHAnsi" w:hAnsiTheme="minorHAnsi"/>
                <w:sz w:val="22"/>
                <w:szCs w:val="22"/>
              </w:rPr>
              <w:t xml:space="preserve"> żarówki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5928" w:rsidRPr="00172142" w:rsidRDefault="009A5928" w:rsidP="00994A9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Zapisanie wyników doświadczenia w formie tabeli, </w:t>
            </w:r>
            <w:r w:rsidR="00994A98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jej podstawie sporządzenie wykresu</w:t>
            </w:r>
            <w:r w:rsidR="003200E1">
              <w:rPr>
                <w:rFonts w:asciiTheme="minorHAnsi" w:hAnsiTheme="minorHAnsi"/>
                <w:sz w:val="22"/>
                <w:szCs w:val="22"/>
              </w:rPr>
              <w:t xml:space="preserve"> i wyciągnięcie wniosków.</w:t>
            </w:r>
          </w:p>
        </w:tc>
        <w:tc>
          <w:tcPr>
            <w:tcW w:w="4819" w:type="dxa"/>
          </w:tcPr>
          <w:p w:rsidR="00617C44" w:rsidRPr="0005734F" w:rsidRDefault="006E5818" w:rsidP="00617C44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Konstruujemy obwód oparty </w:t>
            </w:r>
            <w:r w:rsidR="00617C44">
              <w:rPr>
                <w:rFonts w:asciiTheme="minorHAnsi" w:hAnsiTheme="minorHAnsi"/>
                <w:sz w:val="22"/>
                <w:szCs w:val="22"/>
              </w:rPr>
              <w:t>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dzielnik</w:t>
            </w:r>
            <w:r w:rsidR="00617C44">
              <w:rPr>
                <w:rFonts w:asciiTheme="minorHAnsi" w:hAnsiTheme="minorHAnsi"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napięcia</w:t>
            </w:r>
            <w:r w:rsidR="00617C44">
              <w:rPr>
                <w:rFonts w:asciiTheme="minorHAnsi" w:hAnsiTheme="minorHAnsi"/>
                <w:sz w:val="22"/>
                <w:szCs w:val="22"/>
              </w:rPr>
              <w:t>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opornicę suwakową wykorzystujemy do zmiany napięcia w obwodzie</w:t>
            </w:r>
            <w:r w:rsidR="00617C44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którym znajduje się opornik lub żarówka. Odczytujemy wartości natężenia prądu dla poszczególnych napięć</w:t>
            </w:r>
            <w:r w:rsidR="00674CB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674CB9" w:rsidRPr="0005734F" w:rsidRDefault="00674CB9" w:rsidP="0005734F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5734F">
              <w:rPr>
                <w:rFonts w:asciiTheme="minorHAnsi" w:hAnsiTheme="minorHAnsi"/>
                <w:sz w:val="22"/>
                <w:szCs w:val="22"/>
              </w:rPr>
              <w:t>Na podstawie uzyskanych wyników sporządzamy wykresy zależności natężenia prądu od przyłożonego napięcia. Stwierdzamy, że dla opornika zależność jest liniowa</w:t>
            </w:r>
            <w:r w:rsidR="00994A98" w:rsidRPr="0005734F">
              <w:rPr>
                <w:rFonts w:asciiTheme="minorHAnsi" w:hAnsiTheme="minorHAnsi"/>
                <w:sz w:val="22"/>
                <w:szCs w:val="22"/>
              </w:rPr>
              <w:t>,</w:t>
            </w:r>
            <w:r w:rsidRPr="0005734F">
              <w:rPr>
                <w:rFonts w:asciiTheme="minorHAnsi" w:hAnsiTheme="minorHAnsi"/>
                <w:sz w:val="22"/>
                <w:szCs w:val="22"/>
              </w:rPr>
              <w:t xml:space="preserve"> więc opór jest stały. </w:t>
            </w:r>
          </w:p>
        </w:tc>
      </w:tr>
      <w:tr w:rsidR="00172142" w:rsidRPr="00903DF6" w:rsidTr="00BC5A48">
        <w:tc>
          <w:tcPr>
            <w:tcW w:w="4503" w:type="dxa"/>
          </w:tcPr>
          <w:p w:rsidR="00172142" w:rsidRPr="00172142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5734F">
              <w:rPr>
                <w:rFonts w:asciiTheme="minorHAnsi" w:hAnsiTheme="minorHAnsi"/>
                <w:sz w:val="22"/>
                <w:szCs w:val="22"/>
              </w:rPr>
              <w:lastRenderedPageBreak/>
              <w:t>Omówienie prawa Ohma na podstawie w</w:t>
            </w:r>
            <w:r w:rsidRPr="00172142">
              <w:rPr>
                <w:rFonts w:asciiTheme="minorHAnsi" w:hAnsiTheme="minorHAnsi"/>
                <w:sz w:val="22"/>
                <w:szCs w:val="22"/>
              </w:rPr>
              <w:t>yników doświadczeń.</w:t>
            </w:r>
          </w:p>
        </w:tc>
        <w:tc>
          <w:tcPr>
            <w:tcW w:w="4819" w:type="dxa"/>
          </w:tcPr>
          <w:p w:rsidR="00172142" w:rsidRPr="009F2B66" w:rsidRDefault="00172142" w:rsidP="009F2B66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Natężenie prądu płynącego przez przewodnik jest wprost proporcjonalne do napięcia między jego końcami.</w:t>
            </w:r>
          </w:p>
          <w:p w:rsidR="00AE7FC6" w:rsidRDefault="00172142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</m:oMath>
            </m:oMathPara>
          </w:p>
          <w:p w:rsidR="00AE7FC6" w:rsidRDefault="00EB0830">
            <w:pPr>
              <w:pStyle w:val="BulletsTable"/>
              <w:spacing w:after="0"/>
              <w:rPr>
                <w:sz w:val="22"/>
                <w:szCs w:val="22"/>
              </w:rPr>
            </w:pPr>
            <w:r w:rsidRPr="002A167D">
              <w:rPr>
                <w:sz w:val="22"/>
                <w:szCs w:val="22"/>
              </w:rPr>
              <w:t>Jeśli dla danego elementu elektrycznego opór jest stały</w:t>
            </w:r>
            <w:r w:rsidR="00994A98">
              <w:rPr>
                <w:sz w:val="22"/>
                <w:szCs w:val="22"/>
              </w:rPr>
              <w:t xml:space="preserve"> (</w:t>
            </w:r>
            <w:r w:rsidRPr="002A167D">
              <w:rPr>
                <w:sz w:val="22"/>
                <w:szCs w:val="22"/>
              </w:rPr>
              <w:t>lub inaczej</w:t>
            </w:r>
            <w:r w:rsidR="00994A98">
              <w:rPr>
                <w:sz w:val="22"/>
                <w:szCs w:val="22"/>
              </w:rPr>
              <w:t>:</w:t>
            </w:r>
            <w:r w:rsidRPr="002A167D">
              <w:rPr>
                <w:sz w:val="22"/>
                <w:szCs w:val="22"/>
              </w:rPr>
              <w:t xml:space="preserve"> natężenie płynącego prądu jest wprost proporcjonalne do przyłożonego napięcia</w:t>
            </w:r>
            <w:r w:rsidR="00994A98">
              <w:rPr>
                <w:sz w:val="22"/>
                <w:szCs w:val="22"/>
              </w:rPr>
              <w:t>),</w:t>
            </w:r>
            <w:r w:rsidRPr="002A167D">
              <w:rPr>
                <w:sz w:val="22"/>
                <w:szCs w:val="22"/>
              </w:rPr>
              <w:t xml:space="preserve"> to taki element spełnia prawo Ohma. Nie dla wszystkich elementów elektrycznych to prawo jest spełnione (</w:t>
            </w:r>
            <w:r w:rsidR="002A167D">
              <w:rPr>
                <w:sz w:val="22"/>
                <w:szCs w:val="22"/>
              </w:rPr>
              <w:t xml:space="preserve">np. </w:t>
            </w:r>
            <w:r w:rsidRPr="002A167D">
              <w:rPr>
                <w:sz w:val="22"/>
                <w:szCs w:val="22"/>
              </w:rPr>
              <w:t>ze sporządzonego wykresu w</w:t>
            </w:r>
            <w:r w:rsidR="0005734F">
              <w:rPr>
                <w:sz w:val="22"/>
                <w:szCs w:val="22"/>
              </w:rPr>
              <w:t>ynika</w:t>
            </w:r>
            <w:r w:rsidRPr="002A167D">
              <w:rPr>
                <w:sz w:val="22"/>
                <w:szCs w:val="22"/>
              </w:rPr>
              <w:t xml:space="preserve">, że </w:t>
            </w:r>
            <w:r w:rsidR="0005734F">
              <w:rPr>
                <w:sz w:val="22"/>
                <w:szCs w:val="22"/>
              </w:rPr>
              <w:t xml:space="preserve">to </w:t>
            </w:r>
            <w:r w:rsidRPr="002A167D">
              <w:rPr>
                <w:sz w:val="22"/>
                <w:szCs w:val="22"/>
              </w:rPr>
              <w:t>prawo nie obowiązuje dla żarówki)</w:t>
            </w:r>
            <w:r w:rsidR="00994A98">
              <w:rPr>
                <w:sz w:val="22"/>
                <w:szCs w:val="22"/>
              </w:rPr>
              <w:t>.</w:t>
            </w:r>
          </w:p>
          <w:p w:rsidR="00FB5C6A" w:rsidRPr="002A167D" w:rsidRDefault="00FB5C6A" w:rsidP="00FB5C6A">
            <w:pPr>
              <w:pStyle w:val="BulletsTable"/>
              <w:rPr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r w:rsidRPr="009501A9">
              <w:rPr>
                <w:rFonts w:asciiTheme="minorHAnsi" w:hAnsiTheme="minorHAnsi"/>
                <w:sz w:val="22"/>
                <w:szCs w:val="22"/>
              </w:rPr>
              <w:t>symulacji „Prawo Ohma”.</w:t>
            </w:r>
          </w:p>
        </w:tc>
      </w:tr>
      <w:tr w:rsidR="00172142" w:rsidRPr="00903DF6" w:rsidTr="00BC5A48">
        <w:tc>
          <w:tcPr>
            <w:tcW w:w="4503" w:type="dxa"/>
          </w:tcPr>
          <w:p w:rsidR="00172142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72142">
              <w:rPr>
                <w:rFonts w:asciiTheme="minorHAnsi" w:hAnsiTheme="minorHAnsi"/>
                <w:sz w:val="22"/>
                <w:szCs w:val="22"/>
              </w:rPr>
              <w:t>Rozwiązywanie zadań</w:t>
            </w:r>
            <w:r w:rsidR="00EB0830">
              <w:rPr>
                <w:rFonts w:asciiTheme="minorHAnsi" w:hAnsiTheme="minorHAnsi"/>
                <w:sz w:val="22"/>
                <w:szCs w:val="22"/>
              </w:rPr>
              <w:t xml:space="preserve"> dotyczących prawa Ohma.</w:t>
            </w:r>
          </w:p>
          <w:p w:rsidR="00EB0830" w:rsidRDefault="00EB0830" w:rsidP="00994A9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Rysowanie wykresów zależności natężenia prądu elektrycznego od napięcia</w:t>
            </w:r>
            <w:r w:rsidR="00994A98">
              <w:rPr>
                <w:rFonts w:asciiTheme="minorHAnsi" w:hAnsiTheme="minorHAnsi"/>
                <w:sz w:val="22"/>
                <w:szCs w:val="22"/>
              </w:rPr>
              <w:t>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odczytanie informacji z wykresów dla przypadków</w:t>
            </w:r>
            <w:r w:rsidR="00994A98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których spłenione jest prawo Ohma.</w:t>
            </w:r>
          </w:p>
          <w:p w:rsidR="0005734F" w:rsidRPr="00172142" w:rsidRDefault="0005734F" w:rsidP="0005734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9F2B66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2003 r. – „Zadanie </w:t>
            </w:r>
          </w:p>
          <w:p w:rsidR="009F2B66" w:rsidRPr="009F2B66" w:rsidRDefault="00172142" w:rsidP="009F2B6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z egzaminu 2003” (zad. 10 z arkusza CKE dostępnego na stronie: </w:t>
            </w:r>
            <w:r w:rsidR="009F2B66" w:rsidRPr="009F2B66">
              <w:rPr>
                <w:rFonts w:asciiTheme="minorHAnsi" w:hAnsiTheme="minorHAnsi"/>
                <w:sz w:val="22"/>
                <w:szCs w:val="22"/>
              </w:rPr>
              <w:t>http://www.cke.edu.pl/images/stories</w:t>
            </w:r>
          </w:p>
          <w:p w:rsidR="00172142" w:rsidRPr="009F2B66" w:rsidRDefault="00172142" w:rsidP="00994A9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/Arkusze/gimn_2003/gm_std.pdf).</w:t>
            </w:r>
          </w:p>
        </w:tc>
      </w:tr>
      <w:tr w:rsidR="00172142" w:rsidRPr="00903DF6" w:rsidTr="00BC5A48">
        <w:tc>
          <w:tcPr>
            <w:tcW w:w="4503" w:type="dxa"/>
          </w:tcPr>
          <w:p w:rsidR="00172142" w:rsidRPr="00172142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72142">
              <w:rPr>
                <w:rFonts w:asciiTheme="minorHAnsi" w:hAnsiTheme="minorHAnsi"/>
                <w:sz w:val="22"/>
                <w:szCs w:val="22"/>
              </w:rPr>
              <w:t>Podsumowanie i zakończenie lekcji.</w:t>
            </w:r>
          </w:p>
        </w:tc>
        <w:tc>
          <w:tcPr>
            <w:tcW w:w="4819" w:type="dxa"/>
          </w:tcPr>
          <w:p w:rsidR="00172142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Przykłady pytań podsumowujących wiadomości zdobyte na lekcji – „Pytania sprawdzające”.</w:t>
            </w:r>
          </w:p>
        </w:tc>
      </w:tr>
    </w:tbl>
    <w:p w:rsidR="00172142" w:rsidRPr="001B1836" w:rsidRDefault="00172142" w:rsidP="00172142">
      <w:pPr>
        <w:pStyle w:val="Nagwek1"/>
      </w:pPr>
      <w:r w:rsidRPr="001B1836">
        <w:t>Pytania sprawdzające</w:t>
      </w:r>
      <w:bookmarkStart w:id="0" w:name="_GoBack"/>
      <w:bookmarkEnd w:id="0"/>
    </w:p>
    <w:p w:rsidR="00172142" w:rsidRPr="00A947DE" w:rsidRDefault="00172142" w:rsidP="00172142">
      <w:pPr>
        <w:pStyle w:val="Numbers1"/>
      </w:pPr>
      <w:r w:rsidRPr="00A947DE">
        <w:t>Podaj treść prawa Ohma oraz opisujący je wzór.</w:t>
      </w:r>
    </w:p>
    <w:p w:rsidR="00172142" w:rsidRPr="007249AF" w:rsidRDefault="00172142" w:rsidP="00172142">
      <w:pPr>
        <w:pStyle w:val="Numbers1"/>
      </w:pPr>
      <w:r>
        <w:t>Wyjaśnij, j</w:t>
      </w:r>
      <w:r w:rsidRPr="007249AF">
        <w:t>aką wielkość nazywamy oporem elektrycznym opornika</w:t>
      </w:r>
      <w:r>
        <w:t>.</w:t>
      </w:r>
    </w:p>
    <w:p w:rsidR="00172142" w:rsidRPr="007249AF" w:rsidRDefault="00172142" w:rsidP="00172142">
      <w:pPr>
        <w:pStyle w:val="Numbers1"/>
      </w:pPr>
      <w:r w:rsidRPr="007249AF">
        <w:t>Podaj definicję jednostki oporu elektrycznego.</w:t>
      </w:r>
    </w:p>
    <w:p w:rsidR="00172142" w:rsidRDefault="00172142" w:rsidP="00172142">
      <w:pPr>
        <w:pStyle w:val="Numbers1"/>
      </w:pPr>
      <w:r w:rsidRPr="00A947DE">
        <w:t xml:space="preserve">Wyjaśnij, jak obliczyć opór elektryczny opornika </w:t>
      </w:r>
      <w:r w:rsidRPr="00A947DE">
        <w:rPr>
          <w:i/>
        </w:rPr>
        <w:t xml:space="preserve">R, </w:t>
      </w:r>
      <w:r w:rsidRPr="00A947DE">
        <w:t xml:space="preserve">znając </w:t>
      </w:r>
      <w:r>
        <w:t xml:space="preserve">przyłożone do niego </w:t>
      </w:r>
      <w:r w:rsidRPr="00A947DE">
        <w:t xml:space="preserve">napięcie </w:t>
      </w:r>
      <w:r w:rsidR="00994A98" w:rsidRPr="00A947DE">
        <w:rPr>
          <w:i/>
        </w:rPr>
        <w:t>U</w:t>
      </w:r>
    </w:p>
    <w:p w:rsidR="00172142" w:rsidRPr="008264BA" w:rsidRDefault="00172142" w:rsidP="00737703">
      <w:pPr>
        <w:pStyle w:val="Numbers1"/>
        <w:numPr>
          <w:ilvl w:val="0"/>
          <w:numId w:val="0"/>
        </w:numPr>
        <w:ind w:left="284"/>
      </w:pPr>
      <w:r>
        <w:t xml:space="preserve">i </w:t>
      </w:r>
      <w:r w:rsidRPr="00A947DE">
        <w:t>natężenie płynącego przez</w:t>
      </w:r>
      <w:r>
        <w:t>eń</w:t>
      </w:r>
      <w:r w:rsidRPr="00A947DE">
        <w:t xml:space="preserve"> prądu </w:t>
      </w:r>
      <w:r w:rsidRPr="00A947DE">
        <w:rPr>
          <w:i/>
        </w:rPr>
        <w:t>I</w:t>
      </w:r>
      <w:r w:rsidRPr="00A947DE">
        <w:t>.</w:t>
      </w:r>
    </w:p>
    <w:sectPr w:rsidR="00172142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D5" w:rsidRDefault="00F051D5" w:rsidP="00A814E0">
      <w:pPr>
        <w:spacing w:after="0" w:line="240" w:lineRule="auto"/>
      </w:pPr>
      <w:r>
        <w:separator/>
      </w:r>
    </w:p>
  </w:endnote>
  <w:endnote w:type="continuationSeparator" w:id="0">
    <w:p w:rsidR="00F051D5" w:rsidRDefault="00F051D5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D5" w:rsidRDefault="00F051D5" w:rsidP="00A814E0">
      <w:pPr>
        <w:spacing w:after="0" w:line="240" w:lineRule="auto"/>
      </w:pPr>
      <w:r>
        <w:separator/>
      </w:r>
    </w:p>
  </w:footnote>
  <w:footnote w:type="continuationSeparator" w:id="0">
    <w:p w:rsidR="00F051D5" w:rsidRDefault="00F051D5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6C758F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343831">
          <w:instrText xml:space="preserve"> PAGE   \* MERGEFORMAT </w:instrText>
        </w:r>
        <w:r>
          <w:fldChar w:fldCharType="separate"/>
        </w:r>
        <w:r w:rsidR="009501A9" w:rsidRPr="009501A9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C16A9EDE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65382"/>
    <w:multiLevelType w:val="hybridMultilevel"/>
    <w:tmpl w:val="E098E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FB6796"/>
    <w:multiLevelType w:val="hybridMultilevel"/>
    <w:tmpl w:val="84841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282CC9"/>
    <w:multiLevelType w:val="hybridMultilevel"/>
    <w:tmpl w:val="B2585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A57705"/>
    <w:multiLevelType w:val="hybridMultilevel"/>
    <w:tmpl w:val="8780CC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E45061"/>
    <w:multiLevelType w:val="hybridMultilevel"/>
    <w:tmpl w:val="B4747126"/>
    <w:lvl w:ilvl="0" w:tplc="A33A513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17A51"/>
    <w:multiLevelType w:val="hybridMultilevel"/>
    <w:tmpl w:val="3942F258"/>
    <w:lvl w:ilvl="0" w:tplc="D9563204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304B6"/>
    <w:multiLevelType w:val="hybridMultilevel"/>
    <w:tmpl w:val="E07A4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38208E"/>
    <w:multiLevelType w:val="hybridMultilevel"/>
    <w:tmpl w:val="5552B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4568CF"/>
    <w:multiLevelType w:val="hybridMultilevel"/>
    <w:tmpl w:val="8D38493A"/>
    <w:lvl w:ilvl="0" w:tplc="C5947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14"/>
  </w:num>
  <w:num w:numId="4">
    <w:abstractNumId w:val="16"/>
  </w:num>
  <w:num w:numId="5">
    <w:abstractNumId w:val="24"/>
  </w:num>
  <w:num w:numId="6">
    <w:abstractNumId w:val="40"/>
  </w:num>
  <w:num w:numId="7">
    <w:abstractNumId w:val="41"/>
  </w:num>
  <w:num w:numId="8">
    <w:abstractNumId w:val="22"/>
  </w:num>
  <w:num w:numId="9">
    <w:abstractNumId w:val="28"/>
  </w:num>
  <w:num w:numId="10">
    <w:abstractNumId w:val="36"/>
  </w:num>
  <w:num w:numId="11">
    <w:abstractNumId w:val="6"/>
  </w:num>
  <w:num w:numId="12">
    <w:abstractNumId w:val="34"/>
  </w:num>
  <w:num w:numId="13">
    <w:abstractNumId w:val="26"/>
  </w:num>
  <w:num w:numId="14">
    <w:abstractNumId w:val="29"/>
  </w:num>
  <w:num w:numId="15">
    <w:abstractNumId w:val="10"/>
  </w:num>
  <w:num w:numId="16">
    <w:abstractNumId w:val="9"/>
  </w:num>
  <w:num w:numId="17">
    <w:abstractNumId w:val="25"/>
  </w:num>
  <w:num w:numId="18">
    <w:abstractNumId w:val="37"/>
    <w:lvlOverride w:ilvl="0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3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3"/>
  </w:num>
  <w:num w:numId="25">
    <w:abstractNumId w:val="18"/>
  </w:num>
  <w:num w:numId="26">
    <w:abstractNumId w:val="21"/>
  </w:num>
  <w:num w:numId="27">
    <w:abstractNumId w:val="39"/>
  </w:num>
  <w:num w:numId="28">
    <w:abstractNumId w:val="32"/>
  </w:num>
  <w:num w:numId="29">
    <w:abstractNumId w:val="8"/>
  </w:num>
  <w:num w:numId="30">
    <w:abstractNumId w:val="7"/>
  </w:num>
  <w:num w:numId="31">
    <w:abstractNumId w:val="12"/>
  </w:num>
  <w:num w:numId="32">
    <w:abstractNumId w:val="33"/>
  </w:num>
  <w:num w:numId="33">
    <w:abstractNumId w:val="13"/>
  </w:num>
  <w:num w:numId="34">
    <w:abstractNumId w:val="30"/>
  </w:num>
  <w:num w:numId="35">
    <w:abstractNumId w:val="11"/>
  </w:num>
  <w:num w:numId="36">
    <w:abstractNumId w:val="15"/>
  </w:num>
  <w:num w:numId="37">
    <w:abstractNumId w:val="19"/>
  </w:num>
  <w:num w:numId="38">
    <w:abstractNumId w:val="20"/>
  </w:num>
  <w:num w:numId="39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4E0"/>
    <w:rsid w:val="00017FC9"/>
    <w:rsid w:val="000520BE"/>
    <w:rsid w:val="0005734F"/>
    <w:rsid w:val="00063B25"/>
    <w:rsid w:val="000C1FCD"/>
    <w:rsid w:val="00155FE0"/>
    <w:rsid w:val="00166E7A"/>
    <w:rsid w:val="00171743"/>
    <w:rsid w:val="00172142"/>
    <w:rsid w:val="001870A6"/>
    <w:rsid w:val="001C6DB5"/>
    <w:rsid w:val="002060DE"/>
    <w:rsid w:val="002237B2"/>
    <w:rsid w:val="0026227C"/>
    <w:rsid w:val="002A167D"/>
    <w:rsid w:val="002C0AC4"/>
    <w:rsid w:val="002D3DB6"/>
    <w:rsid w:val="002E579D"/>
    <w:rsid w:val="002F4B48"/>
    <w:rsid w:val="003200E1"/>
    <w:rsid w:val="00336647"/>
    <w:rsid w:val="00341ADA"/>
    <w:rsid w:val="00343831"/>
    <w:rsid w:val="003451D2"/>
    <w:rsid w:val="00352363"/>
    <w:rsid w:val="003667A1"/>
    <w:rsid w:val="00373045"/>
    <w:rsid w:val="00392049"/>
    <w:rsid w:val="003C6074"/>
    <w:rsid w:val="003D0CEF"/>
    <w:rsid w:val="003D68B1"/>
    <w:rsid w:val="004216DD"/>
    <w:rsid w:val="00430D6C"/>
    <w:rsid w:val="004418C1"/>
    <w:rsid w:val="004869FD"/>
    <w:rsid w:val="0049210E"/>
    <w:rsid w:val="004B4E20"/>
    <w:rsid w:val="004B5B44"/>
    <w:rsid w:val="004E2E48"/>
    <w:rsid w:val="00512E48"/>
    <w:rsid w:val="00535AFC"/>
    <w:rsid w:val="00544071"/>
    <w:rsid w:val="005657E1"/>
    <w:rsid w:val="00570352"/>
    <w:rsid w:val="005A6C44"/>
    <w:rsid w:val="005A6FB7"/>
    <w:rsid w:val="005C5746"/>
    <w:rsid w:val="005F54CB"/>
    <w:rsid w:val="00617C44"/>
    <w:rsid w:val="0062101D"/>
    <w:rsid w:val="006249B5"/>
    <w:rsid w:val="00644AB3"/>
    <w:rsid w:val="00660D6B"/>
    <w:rsid w:val="00673BC4"/>
    <w:rsid w:val="00674CB9"/>
    <w:rsid w:val="00693221"/>
    <w:rsid w:val="006948A4"/>
    <w:rsid w:val="00697851"/>
    <w:rsid w:val="006A2467"/>
    <w:rsid w:val="006A2753"/>
    <w:rsid w:val="006A7C22"/>
    <w:rsid w:val="006B2E19"/>
    <w:rsid w:val="006C758F"/>
    <w:rsid w:val="006E5818"/>
    <w:rsid w:val="0072505F"/>
    <w:rsid w:val="007322FE"/>
    <w:rsid w:val="00737703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271F5"/>
    <w:rsid w:val="0093212A"/>
    <w:rsid w:val="0093614D"/>
    <w:rsid w:val="00942612"/>
    <w:rsid w:val="009469F1"/>
    <w:rsid w:val="009501A9"/>
    <w:rsid w:val="00970624"/>
    <w:rsid w:val="0099249B"/>
    <w:rsid w:val="00994A98"/>
    <w:rsid w:val="009A5928"/>
    <w:rsid w:val="009D729D"/>
    <w:rsid w:val="009F2B66"/>
    <w:rsid w:val="00A035FB"/>
    <w:rsid w:val="00A04C8A"/>
    <w:rsid w:val="00A147C8"/>
    <w:rsid w:val="00A24E85"/>
    <w:rsid w:val="00A339CB"/>
    <w:rsid w:val="00A411CA"/>
    <w:rsid w:val="00A61132"/>
    <w:rsid w:val="00A61317"/>
    <w:rsid w:val="00A814E0"/>
    <w:rsid w:val="00A91125"/>
    <w:rsid w:val="00A96711"/>
    <w:rsid w:val="00AC1BA3"/>
    <w:rsid w:val="00AE7FC6"/>
    <w:rsid w:val="00B03865"/>
    <w:rsid w:val="00B108B2"/>
    <w:rsid w:val="00B8759C"/>
    <w:rsid w:val="00B94767"/>
    <w:rsid w:val="00BB2079"/>
    <w:rsid w:val="00BB2C31"/>
    <w:rsid w:val="00BB79A4"/>
    <w:rsid w:val="00BD074C"/>
    <w:rsid w:val="00BD0DEF"/>
    <w:rsid w:val="00BE72EA"/>
    <w:rsid w:val="00BF020A"/>
    <w:rsid w:val="00C048F4"/>
    <w:rsid w:val="00C379EB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92CFA"/>
    <w:rsid w:val="00DB07CE"/>
    <w:rsid w:val="00DB40B0"/>
    <w:rsid w:val="00DD57A4"/>
    <w:rsid w:val="00DF195A"/>
    <w:rsid w:val="00DF50B5"/>
    <w:rsid w:val="00E0521F"/>
    <w:rsid w:val="00E22A0C"/>
    <w:rsid w:val="00E660D9"/>
    <w:rsid w:val="00EB0830"/>
    <w:rsid w:val="00ED0D41"/>
    <w:rsid w:val="00F02B19"/>
    <w:rsid w:val="00F051D5"/>
    <w:rsid w:val="00F1467D"/>
    <w:rsid w:val="00F40831"/>
    <w:rsid w:val="00F4393E"/>
    <w:rsid w:val="00F66894"/>
    <w:rsid w:val="00F70386"/>
    <w:rsid w:val="00F868BE"/>
    <w:rsid w:val="00FB205B"/>
    <w:rsid w:val="00FB3B1A"/>
    <w:rsid w:val="00FB5C6A"/>
    <w:rsid w:val="00FC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36027-96A9-486A-B025-8DEE45F6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E48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BD0DEF"/>
    <w:pPr>
      <w:numPr>
        <w:numId w:val="38"/>
      </w:numPr>
      <w:spacing w:after="240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BD0DEF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38AB-3698-475C-A0E4-D1634B7C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1062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Basia</cp:lastModifiedBy>
  <cp:revision>53</cp:revision>
  <cp:lastPrinted>2014-05-13T17:35:00Z</cp:lastPrinted>
  <dcterms:created xsi:type="dcterms:W3CDTF">2014-05-13T17:13:00Z</dcterms:created>
  <dcterms:modified xsi:type="dcterms:W3CDTF">2014-08-12T21:26:00Z</dcterms:modified>
</cp:coreProperties>
</file>