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C9" w:rsidRPr="008264BA" w:rsidRDefault="005D3EB2" w:rsidP="00A814E0">
      <w:pPr>
        <w:tabs>
          <w:tab w:val="left" w:pos="837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715BF6" w:rsidRDefault="00693221" w:rsidP="00693221">
      <w:pPr>
        <w:tabs>
          <w:tab w:val="left" w:pos="2997"/>
        </w:tabs>
        <w:jc w:val="right"/>
        <w:rPr>
          <w:rFonts w:cs="Segoe UI"/>
          <w:color w:val="17365D"/>
          <w:sz w:val="44"/>
          <w:szCs w:val="28"/>
        </w:rPr>
      </w:pPr>
    </w:p>
    <w:p w:rsidR="00A814E0" w:rsidRPr="007E48E9" w:rsidRDefault="00715BF6" w:rsidP="00693221">
      <w:pPr>
        <w:tabs>
          <w:tab w:val="left" w:pos="2997"/>
        </w:tabs>
        <w:jc w:val="right"/>
        <w:rPr>
          <w:rFonts w:cs="Segoe UI"/>
          <w:color w:val="365F91"/>
          <w:sz w:val="44"/>
          <w:szCs w:val="28"/>
        </w:rPr>
      </w:pPr>
      <w:r w:rsidRPr="00715BF6">
        <w:rPr>
          <w:b/>
          <w:bCs/>
        </w:rPr>
        <w:t xml:space="preserve"> </w:t>
      </w:r>
      <w:r w:rsidR="007E48E9" w:rsidRPr="007E48E9">
        <w:rPr>
          <w:bCs/>
          <w:caps/>
          <w:color w:val="365F91"/>
          <w:sz w:val="44"/>
          <w:szCs w:val="44"/>
        </w:rPr>
        <w:t>Właściwości ciał stałych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E48E9" w:rsidRDefault="007E48E9" w:rsidP="007E48E9">
      <w:pPr>
        <w:pStyle w:val="Heading1"/>
      </w:pPr>
      <w:r>
        <w:lastRenderedPageBreak/>
        <w:t>Właściwości ciał stałych – scenariusz lekcji</w:t>
      </w:r>
    </w:p>
    <w:p w:rsidR="007E48E9" w:rsidRDefault="007E48E9" w:rsidP="007E48E9">
      <w:r>
        <w:rPr>
          <w:bCs/>
        </w:rPr>
        <w:t>Czas:</w:t>
      </w:r>
      <w:r>
        <w:t xml:space="preserve"> 45 minut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t>Cele ogólne:</w:t>
      </w:r>
    </w:p>
    <w:p w:rsidR="007E48E9" w:rsidRDefault="007E48E9" w:rsidP="007E48E9">
      <w:pPr>
        <w:pStyle w:val="Bullets1"/>
        <w:rPr>
          <w:b/>
        </w:rPr>
      </w:pPr>
      <w:r>
        <w:t>Rozróżnianie ciał stałych na podstawie ich cech: twardości, kruchości, sprężystości i plastyczności.</w:t>
      </w:r>
    </w:p>
    <w:p w:rsidR="007E48E9" w:rsidRDefault="007E48E9" w:rsidP="007E48E9">
      <w:pPr>
        <w:pStyle w:val="Bullets1"/>
        <w:rPr>
          <w:b/>
        </w:rPr>
      </w:pPr>
      <w:r>
        <w:t>Wprowadzenie pojęć: przewodniki i izolatory ciepła, przewodniki prądu elektrycznego, izolatory elektryczne.</w:t>
      </w:r>
    </w:p>
    <w:p w:rsidR="007E48E9" w:rsidRDefault="007E48E9" w:rsidP="007E48E9">
      <w:pPr>
        <w:pStyle w:val="Bullets1"/>
        <w:rPr>
          <w:b/>
        </w:rPr>
      </w:pPr>
      <w:r>
        <w:t>Zapoznanie z budową wewnętrzną ciał stałych (kryształy, w tym monokryształy i polikryształy, oraz ciała bezpostaciowe).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t>Cele szczegółowe – uczeń:</w:t>
      </w:r>
    </w:p>
    <w:p w:rsidR="007E48E9" w:rsidRDefault="007E48E9" w:rsidP="007E48E9">
      <w:pPr>
        <w:pStyle w:val="Bullets1"/>
      </w:pPr>
      <w:r>
        <w:t>podaje przykłady ciał stałych: plastycznych, sprężystych i kruchych,</w:t>
      </w:r>
    </w:p>
    <w:p w:rsidR="00D65FF3" w:rsidRPr="00D65FF3" w:rsidRDefault="007E48E9" w:rsidP="007E48E9">
      <w:pPr>
        <w:pStyle w:val="Bullets1"/>
      </w:pPr>
      <w:r>
        <w:rPr>
          <w:spacing w:val="-4"/>
        </w:rPr>
        <w:t xml:space="preserve">wyjaśnia na przykładach, kiedy ciało wykazuje własności sprężyste, kiedy – plastyczne, a kiedy </w:t>
      </w:r>
    </w:p>
    <w:p w:rsidR="007E48E9" w:rsidRDefault="007E48E9" w:rsidP="00D65FF3">
      <w:pPr>
        <w:pStyle w:val="Bullets1"/>
        <w:numPr>
          <w:ilvl w:val="0"/>
          <w:numId w:val="0"/>
        </w:numPr>
        <w:ind w:left="284"/>
      </w:pPr>
      <w:r>
        <w:rPr>
          <w:spacing w:val="-4"/>
        </w:rPr>
        <w:t>– kruche; wyjaśnia także, jak na te własności wpływa</w:t>
      </w:r>
      <w:r>
        <w:rPr>
          <w:spacing w:val="-3"/>
        </w:rPr>
        <w:t xml:space="preserve"> temperatura,</w:t>
      </w:r>
    </w:p>
    <w:p w:rsidR="007E48E9" w:rsidRDefault="007E48E9" w:rsidP="007E48E9">
      <w:pPr>
        <w:pStyle w:val="Bullets1"/>
      </w:pPr>
      <w:r>
        <w:rPr>
          <w:spacing w:val="-5"/>
        </w:rPr>
        <w:t>rozróżnia przewodniki ciepła i izolatory cieplne oraz przewodniki prądu elektrycznego i izolatory elektryczne,</w:t>
      </w:r>
    </w:p>
    <w:p w:rsidR="007E48E9" w:rsidRDefault="007E48E9" w:rsidP="007E48E9">
      <w:pPr>
        <w:pStyle w:val="Bullets1"/>
      </w:pPr>
      <w:r>
        <w:rPr>
          <w:spacing w:val="-5"/>
        </w:rPr>
        <w:t>omawia budowę kryształów na przykładzie soli kuchennej,</w:t>
      </w:r>
    </w:p>
    <w:p w:rsidR="007E48E9" w:rsidRDefault="007E48E9" w:rsidP="007E48E9">
      <w:pPr>
        <w:pStyle w:val="Bullets1"/>
      </w:pPr>
      <w:r>
        <w:rPr>
          <w:spacing w:val="-4"/>
        </w:rPr>
        <w:t>wyjaśnia różnice w budowie ciał krystalicznych i ciał bezpostaciowych oraz różnice między monokryształem a</w:t>
      </w:r>
      <w:r>
        <w:rPr>
          <w:spacing w:val="-3"/>
        </w:rPr>
        <w:t xml:space="preserve"> polikryształem.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t>Metody:</w:t>
      </w:r>
    </w:p>
    <w:p w:rsidR="007E48E9" w:rsidRDefault="007E48E9" w:rsidP="007E48E9">
      <w:pPr>
        <w:pStyle w:val="Bullets1"/>
      </w:pPr>
      <w:r>
        <w:t>pokaz,</w:t>
      </w:r>
    </w:p>
    <w:p w:rsidR="007E48E9" w:rsidRDefault="007E48E9" w:rsidP="007E48E9">
      <w:pPr>
        <w:pStyle w:val="Bullets1"/>
      </w:pPr>
      <w:r>
        <w:t>obserwacje,</w:t>
      </w:r>
    </w:p>
    <w:p w:rsidR="007E48E9" w:rsidRDefault="007E48E9" w:rsidP="007E48E9">
      <w:pPr>
        <w:pStyle w:val="Bullets1"/>
      </w:pPr>
      <w:r>
        <w:t>doświadczenia,</w:t>
      </w:r>
    </w:p>
    <w:p w:rsidR="007E48E9" w:rsidRDefault="007E48E9" w:rsidP="007E48E9">
      <w:pPr>
        <w:pStyle w:val="Bullets1"/>
      </w:pPr>
      <w:r>
        <w:t>burza mózgów,</w:t>
      </w:r>
    </w:p>
    <w:p w:rsidR="007E48E9" w:rsidRDefault="007E48E9" w:rsidP="007E48E9">
      <w:pPr>
        <w:pStyle w:val="Bullets1"/>
      </w:pPr>
      <w:r>
        <w:t>pogadanka.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t>Formy pracy:</w:t>
      </w:r>
    </w:p>
    <w:p w:rsidR="007E48E9" w:rsidRDefault="007E48E9" w:rsidP="007E48E9">
      <w:pPr>
        <w:pStyle w:val="Bullets1"/>
      </w:pPr>
      <w:r>
        <w:t>praca zbiorowa (z całą klasą),</w:t>
      </w:r>
    </w:p>
    <w:p w:rsidR="007E48E9" w:rsidRDefault="007E48E9" w:rsidP="007E48E9">
      <w:pPr>
        <w:pStyle w:val="Bullets1"/>
      </w:pPr>
      <w:r>
        <w:t>praca indywidualna.</w:t>
      </w:r>
    </w:p>
    <w:p w:rsidR="007E48E9" w:rsidRDefault="007E48E9" w:rsidP="007E48E9">
      <w:pPr>
        <w:pStyle w:val="Bullets1"/>
        <w:numPr>
          <w:ilvl w:val="0"/>
          <w:numId w:val="0"/>
        </w:numPr>
        <w:ind w:left="284"/>
      </w:pPr>
    </w:p>
    <w:p w:rsidR="007E48E9" w:rsidRDefault="007E48E9" w:rsidP="007E48E9">
      <w:pPr>
        <w:pStyle w:val="Bullets1"/>
        <w:numPr>
          <w:ilvl w:val="0"/>
          <w:numId w:val="0"/>
        </w:numPr>
        <w:ind w:left="284"/>
      </w:pPr>
    </w:p>
    <w:p w:rsidR="007E48E9" w:rsidRDefault="007E48E9" w:rsidP="007E48E9">
      <w:pPr>
        <w:pStyle w:val="Bullets1"/>
        <w:numPr>
          <w:ilvl w:val="0"/>
          <w:numId w:val="0"/>
        </w:numPr>
        <w:ind w:left="284"/>
      </w:pP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lastRenderedPageBreak/>
        <w:t>Środki dydaktyczne:</w:t>
      </w:r>
    </w:p>
    <w:p w:rsidR="007E48E9" w:rsidRDefault="007E48E9" w:rsidP="007E48E9">
      <w:pPr>
        <w:pStyle w:val="Bullets1"/>
      </w:pPr>
      <w:r>
        <w:t>przyrządy do doświadczeń: kreda, plastelina, przedmiot ze szkła, metal, rurka szklana, rurka miedziana lub aluminiowa, gwoździe, palnik, parafina, statywy, menzurka, woda, moneta, zapałka, plastikowa linijka, bateria, żarówka, przewody,</w:t>
      </w:r>
    </w:p>
    <w:p w:rsidR="007E48E9" w:rsidRDefault="007E48E9" w:rsidP="007E48E9">
      <w:pPr>
        <w:pStyle w:val="Bullets1"/>
      </w:pPr>
      <w:r>
        <w:t>plansza „Cechy ciał stałych – twardość”,</w:t>
      </w:r>
    </w:p>
    <w:p w:rsidR="007E48E9" w:rsidRDefault="007E48E9" w:rsidP="007E48E9">
      <w:pPr>
        <w:pStyle w:val="Bullets1"/>
      </w:pPr>
      <w:r>
        <w:t>plansza „Struktura kryształów”,</w:t>
      </w:r>
    </w:p>
    <w:p w:rsidR="007E48E9" w:rsidRDefault="007E48E9" w:rsidP="007E48E9">
      <w:pPr>
        <w:pStyle w:val="Bullets1"/>
      </w:pPr>
      <w:r>
        <w:t>plansza „Ciała bezpostaciowe”,</w:t>
      </w:r>
    </w:p>
    <w:p w:rsidR="007E48E9" w:rsidRDefault="007E48E9" w:rsidP="007E48E9">
      <w:pPr>
        <w:pStyle w:val="Bullets1"/>
      </w:pPr>
      <w:r>
        <w:t>plansza „Pytania sprawdzające”.</w:t>
      </w:r>
    </w:p>
    <w:p w:rsidR="007E48E9" w:rsidRDefault="007E48E9" w:rsidP="007E48E9">
      <w:pPr>
        <w:pStyle w:val="Heading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E48E9" w:rsidTr="004F0E1F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9" w:rsidRDefault="007E48E9" w:rsidP="004817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9" w:rsidRDefault="007E48E9" w:rsidP="004817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Uwagi, wykorzystanie środków dydaktycznych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72230">
            <w:pPr>
              <w:pStyle w:val="BulletsTable"/>
              <w:spacing w:after="120"/>
              <w:ind w:left="357" w:hanging="357"/>
              <w:contextualSpacing w:val="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Wprowadzenie do tematu lekcji – uczniowie podają przykłady ciał stałych znajdujących się w otoczeniu.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72230">
            <w:pPr>
              <w:pStyle w:val="BulletsTable"/>
              <w:spacing w:after="120"/>
              <w:ind w:left="357" w:hanging="357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Uczniowie podają charakterystyczne cechy wymienionych ciał.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Opisywanie ciał stałych i poszukiwanie wspólnych właściwości.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Przygotowanie różnych przedmiotów wykonanych z metalu, szkła, plastiku, kredy</w:t>
            </w:r>
          </w:p>
          <w:p w:rsidR="007E48E9" w:rsidRPr="007E48E9" w:rsidRDefault="007E48E9" w:rsidP="007E48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i plasteliny; porównanie ich własności. </w:t>
            </w:r>
          </w:p>
          <w:p w:rsidR="007E48E9" w:rsidRPr="007E48E9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Wraz z uczniami należy ustalić, że ciała stałe mają zawsze określony kształt i objętość.</w:t>
            </w:r>
          </w:p>
          <w:p w:rsidR="00D65FF3" w:rsidRPr="00D65FF3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Wykazanie – za pomocą menzurki z wodą </w:t>
            </w:r>
          </w:p>
          <w:p w:rsidR="007E48E9" w:rsidRPr="007E48E9" w:rsidRDefault="007E48E9" w:rsidP="00D65FF3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– niezmienności objętości ciała po zmianie jego kształtu (na przykładzie plasteliny).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Porównywanie właściwości różnych ciał stałych.</w:t>
            </w:r>
          </w:p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Wprowadzenie cech ciał stałych: twardości, sprężystości, plastyczności i kruchości.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30" w:rsidRPr="00772230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Warto wc</w:t>
            </w:r>
            <w:r w:rsidR="00772230">
              <w:rPr>
                <w:sz w:val="22"/>
                <w:szCs w:val="22"/>
              </w:rPr>
              <w:t>ześniej przygotować ciała stałe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o różnej twardości, sprężystości, plastyczności</w:t>
            </w:r>
          </w:p>
          <w:p w:rsidR="007E48E9" w:rsidRPr="007E48E9" w:rsidRDefault="007E48E9" w:rsidP="007E48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i kruchości, aby zademonstrować różnice między nimi.</w:t>
            </w:r>
          </w:p>
          <w:p w:rsidR="00D65FF3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Demonstracja ciał o różnej twardości. Wykorzystanie planszy „Cechy ciał stałych </w:t>
            </w:r>
          </w:p>
          <w:p w:rsidR="007E48E9" w:rsidRPr="007E48E9" w:rsidRDefault="007E48E9" w:rsidP="00D65FF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– twardość”).</w:t>
            </w:r>
          </w:p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Pogrupowanie ciał na sprężyste, plastyczne</w:t>
            </w:r>
          </w:p>
          <w:p w:rsidR="00575F73" w:rsidRDefault="007E48E9" w:rsidP="007E48E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i kruche. Należy wspomnieć o tym, </w:t>
            </w:r>
          </w:p>
          <w:p w:rsidR="007E48E9" w:rsidRPr="007E48E9" w:rsidRDefault="007E48E9" w:rsidP="007E48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że plastyczność ciał zależy od temperatury, np. szklana rurka ogrzewana nad palnikiem staje się plastyczna.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Przeprowadzenie doświadczenia ukazującego duże i bardzo małe przewodnictwo cieplne.</w:t>
            </w:r>
          </w:p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Wprowadzenie pojęć przewodnika i izolatora cieplnego.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10" w:rsidRDefault="007E48E9" w:rsidP="0028181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Przykład doświadczenia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Do dwóch rurek o jednakowych wymiarach, szklanej i miedzianej lub aluminiowej, mocujemy za pomocą roztopionej parafiny gwoździki (co kilka centymetrów). Następnie rurki mocujemy na statywach i zaczynamy ogrzewać ich końce jednym palnikiem.</w:t>
            </w:r>
          </w:p>
          <w:p w:rsidR="00D65FF3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lastRenderedPageBreak/>
              <w:t>Podanie praktycznego wykorzystania przewodników i izolatorów ciepln</w:t>
            </w:r>
            <w:r w:rsidR="00575F73">
              <w:rPr>
                <w:sz w:val="22"/>
                <w:szCs w:val="22"/>
              </w:rPr>
              <w:t xml:space="preserve">ych </w:t>
            </w:r>
          </w:p>
          <w:p w:rsidR="007E48E9" w:rsidRPr="007E48E9" w:rsidRDefault="00575F73" w:rsidP="00575F7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E48E9" w:rsidRPr="007E48E9">
              <w:rPr>
                <w:sz w:val="22"/>
                <w:szCs w:val="22"/>
              </w:rPr>
              <w:t>na przykładzie sprzętu gospodarstwa domowego.</w:t>
            </w:r>
          </w:p>
          <w:p w:rsidR="00772230" w:rsidRPr="00772230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Odwołanie się do życia codziennego: kołdra nie grzej</w:t>
            </w:r>
            <w:r w:rsidR="00772230">
              <w:rPr>
                <w:sz w:val="22"/>
                <w:szCs w:val="22"/>
              </w:rPr>
              <w:t>e, lecz izoluje i „przeszkadza”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 chłodzeniu ciała.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lastRenderedPageBreak/>
              <w:t>Przeprowadzenie doświadczenia pokazującego, jakie ciała fizyczne przewodzą prąd, a jakie go nie przewodzą.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Przykład doświadczenia</w:t>
            </w:r>
          </w:p>
          <w:p w:rsidR="00FF5637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Zbudowanie prostego obwodu elektrycznego składającego się z żarówki, baterii, przewodów i wyłącznika. Włączenie w obwód dodatkowego elementu, który będzie wymieniany, i obserwacja, czy żarówka świeci po zamknięciu obwodu. Stwierdzenie, 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czy dane ciało przewodzi prąd czy go nie przewodzi. Mogą to być: gwóźdź, moneta, drucik miedziany, szkiełko, plastikowa linijka, zapałka, kawałek plasteliny.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Omówienie budowy wewnętrznej ciał stałych (graficzne przedstawienie ułożenia atomów w ciałach stałych).</w:t>
            </w:r>
          </w:p>
          <w:p w:rsidR="00772230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</w:t>
            </w:r>
            <w:r w:rsidR="00772230">
              <w:rPr>
                <w:sz w:val="22"/>
                <w:szCs w:val="22"/>
              </w:rPr>
              <w:t>nie pojęć ciała bezpostaciowego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i ciała o budowie krystalicznej.</w:t>
            </w:r>
          </w:p>
          <w:p w:rsidR="00772230" w:rsidRPr="00772230" w:rsidRDefault="00772230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Rozróżnienie monokryształów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i polikryształów.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F3" w:rsidRPr="00D65FF3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Omówienie budowy kryształu </w:t>
            </w:r>
          </w:p>
          <w:p w:rsidR="007E48E9" w:rsidRPr="007E48E9" w:rsidRDefault="007E48E9" w:rsidP="00575F7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– na przykładzie soli kuchennej. Zademonstrowanie rysunku obrazującego sieć krystaliczną – na przykładzie soli kuchennej. Wyjaśnienie, że w ciałach stałych cząsteczki tylko drgają wokół położenia równowagi, nie mogą się przemieszczać,</w:t>
            </w:r>
          </w:p>
          <w:p w:rsidR="007E48E9" w:rsidRPr="007E48E9" w:rsidRDefault="007E48E9" w:rsidP="007E48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a oddziaływania między nimi są bardzo silne. </w:t>
            </w:r>
          </w:p>
          <w:p w:rsidR="007E48E9" w:rsidRPr="007E48E9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Zademonstrowanie struktury różnych kryształów. Wykorzystanie planszy „Struktura kryształów”.</w:t>
            </w:r>
            <w:r w:rsidRPr="007E48E9">
              <w:rPr>
                <w:color w:val="000000"/>
                <w:sz w:val="22"/>
                <w:szCs w:val="22"/>
              </w:rPr>
              <w:t xml:space="preserve"> </w:t>
            </w:r>
          </w:p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Zademonstrowanie różnych ciał bezpostaciowych. Wykorzystanie planszy „Ciała bezpostaciowe”.</w:t>
            </w:r>
            <w:r w:rsidRPr="007E48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Podsumowanie lekcji.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Zadanie pytań podsumowujących wiedzę zdobytą na lekcji – wykorzystanie planszy „Pytania sprawdzające”.</w:t>
            </w:r>
          </w:p>
        </w:tc>
      </w:tr>
    </w:tbl>
    <w:p w:rsidR="00575F73" w:rsidRDefault="00575F73" w:rsidP="00575F73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t>Pytania sprawdzające</w:t>
      </w:r>
    </w:p>
    <w:p w:rsidR="00575F73" w:rsidRDefault="00575F73" w:rsidP="00575F73">
      <w:pPr>
        <w:pStyle w:val="Numbers1"/>
      </w:pPr>
      <w:r>
        <w:t>Wskaż różnice między przewodnikiem elektrycznym a izolatorem.</w:t>
      </w:r>
    </w:p>
    <w:p w:rsidR="00575F73" w:rsidRDefault="00575F73" w:rsidP="00575F73">
      <w:pPr>
        <w:pStyle w:val="Numbers1"/>
      </w:pPr>
      <w:r>
        <w:t>Wskaż różnice w budowie ciał bezpostaciowych i kryształów.</w:t>
      </w:r>
    </w:p>
    <w:p w:rsidR="00575F73" w:rsidRDefault="00575F73" w:rsidP="00575F73">
      <w:pPr>
        <w:pStyle w:val="Numbers1"/>
      </w:pPr>
      <w:r>
        <w:t>Wymień rodzaje kryształów.</w:t>
      </w:r>
    </w:p>
    <w:p w:rsidR="007E48E9" w:rsidRDefault="007E48E9" w:rsidP="007E48E9"/>
    <w:p w:rsidR="008264BA" w:rsidRPr="008264BA" w:rsidRDefault="008264BA" w:rsidP="007E48E9">
      <w:pPr>
        <w:pStyle w:val="Heading1"/>
      </w:pPr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15" w:rsidRDefault="00E83D15" w:rsidP="00A814E0">
      <w:pPr>
        <w:spacing w:after="0" w:line="240" w:lineRule="auto"/>
      </w:pPr>
      <w:r>
        <w:separator/>
      </w:r>
    </w:p>
  </w:endnote>
  <w:endnote w:type="continuationSeparator" w:id="0">
    <w:p w:rsidR="00E83D15" w:rsidRDefault="00E83D1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1" w:rsidRDefault="005D3E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15" w:rsidRDefault="00E83D15" w:rsidP="00A814E0">
      <w:pPr>
        <w:spacing w:after="0" w:line="240" w:lineRule="auto"/>
      </w:pPr>
      <w:r>
        <w:separator/>
      </w:r>
    </w:p>
  </w:footnote>
  <w:footnote w:type="continuationSeparator" w:id="0">
    <w:p w:rsidR="00E83D15" w:rsidRDefault="00E83D1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1" w:rsidRDefault="00343831" w:rsidP="00715BF6">
    <w:pPr>
      <w:pStyle w:val="Header"/>
      <w:pBdr>
        <w:bottom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D65FF3" w:rsidRPr="00D65FF3">
      <w:rPr>
        <w:b/>
        <w:noProof/>
      </w:rPr>
      <w:t>4</w:t>
    </w:r>
    <w:r>
      <w:rPr>
        <w:b/>
        <w:noProof/>
      </w:rPr>
      <w:fldChar w:fldCharType="end"/>
    </w:r>
    <w:r>
      <w:rPr>
        <w:b/>
      </w:rPr>
      <w:t xml:space="preserve"> | </w:t>
    </w:r>
    <w:r w:rsidRPr="00715BF6">
      <w:rPr>
        <w:color w:val="7F7F7F"/>
        <w:spacing w:val="60"/>
      </w:rPr>
      <w:t>Strona</w:t>
    </w:r>
  </w:p>
  <w:p w:rsidR="00343831" w:rsidRDefault="00343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18C1632"/>
    <w:multiLevelType w:val="hybridMultilevel"/>
    <w:tmpl w:val="45202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C90258"/>
    <w:multiLevelType w:val="hybridMultilevel"/>
    <w:tmpl w:val="19A8B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487A3F"/>
    <w:multiLevelType w:val="hybridMultilevel"/>
    <w:tmpl w:val="1BA00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D61C5"/>
    <w:multiLevelType w:val="hybridMultilevel"/>
    <w:tmpl w:val="1E726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3E4A0A"/>
    <w:multiLevelType w:val="hybridMultilevel"/>
    <w:tmpl w:val="47A86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D01ED2"/>
    <w:multiLevelType w:val="hybridMultilevel"/>
    <w:tmpl w:val="0F662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937820"/>
    <w:multiLevelType w:val="hybridMultilevel"/>
    <w:tmpl w:val="D37A9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707AA9"/>
    <w:multiLevelType w:val="hybridMultilevel"/>
    <w:tmpl w:val="0D782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9C5346"/>
    <w:multiLevelType w:val="hybridMultilevel"/>
    <w:tmpl w:val="BDAE6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4F04733"/>
    <w:multiLevelType w:val="hybridMultilevel"/>
    <w:tmpl w:val="6B286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2660D"/>
    <w:multiLevelType w:val="hybridMultilevel"/>
    <w:tmpl w:val="79984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191065A"/>
    <w:multiLevelType w:val="hybridMultilevel"/>
    <w:tmpl w:val="C152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561D72"/>
    <w:multiLevelType w:val="hybridMultilevel"/>
    <w:tmpl w:val="A520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E3D81"/>
    <w:multiLevelType w:val="hybridMultilevel"/>
    <w:tmpl w:val="72745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6"/>
  </w:num>
  <w:num w:numId="4">
    <w:abstractNumId w:val="18"/>
  </w:num>
  <w:num w:numId="5">
    <w:abstractNumId w:val="27"/>
  </w:num>
  <w:num w:numId="6">
    <w:abstractNumId w:val="46"/>
  </w:num>
  <w:num w:numId="7">
    <w:abstractNumId w:val="47"/>
  </w:num>
  <w:num w:numId="8">
    <w:abstractNumId w:val="25"/>
  </w:num>
  <w:num w:numId="9">
    <w:abstractNumId w:val="32"/>
  </w:num>
  <w:num w:numId="10">
    <w:abstractNumId w:val="39"/>
  </w:num>
  <w:num w:numId="11">
    <w:abstractNumId w:val="7"/>
  </w:num>
  <w:num w:numId="12">
    <w:abstractNumId w:val="37"/>
  </w:num>
  <w:num w:numId="13">
    <w:abstractNumId w:val="30"/>
  </w:num>
  <w:num w:numId="14">
    <w:abstractNumId w:val="33"/>
  </w:num>
  <w:num w:numId="15">
    <w:abstractNumId w:val="13"/>
  </w:num>
  <w:num w:numId="16">
    <w:abstractNumId w:val="10"/>
  </w:num>
  <w:num w:numId="17">
    <w:abstractNumId w:val="29"/>
  </w:num>
  <w:num w:numId="18">
    <w:abstractNumId w:val="40"/>
    <w:lvlOverride w:ilvl="0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20"/>
  </w:num>
  <w:num w:numId="26">
    <w:abstractNumId w:val="24"/>
  </w:num>
  <w:num w:numId="27">
    <w:abstractNumId w:val="43"/>
  </w:num>
  <w:num w:numId="28">
    <w:abstractNumId w:val="36"/>
  </w:num>
  <w:num w:numId="29">
    <w:abstractNumId w:val="9"/>
  </w:num>
  <w:num w:numId="30">
    <w:abstractNumId w:val="8"/>
  </w:num>
  <w:num w:numId="31">
    <w:abstractNumId w:val="41"/>
  </w:num>
  <w:num w:numId="32">
    <w:abstractNumId w:val="28"/>
  </w:num>
  <w:num w:numId="33">
    <w:abstractNumId w:val="21"/>
  </w:num>
  <w:num w:numId="34">
    <w:abstractNumId w:val="34"/>
  </w:num>
  <w:num w:numId="35">
    <w:abstractNumId w:val="11"/>
  </w:num>
  <w:num w:numId="36">
    <w:abstractNumId w:val="22"/>
  </w:num>
  <w:num w:numId="37">
    <w:abstractNumId w:val="12"/>
  </w:num>
  <w:num w:numId="38">
    <w:abstractNumId w:val="44"/>
  </w:num>
  <w:num w:numId="39">
    <w:abstractNumId w:val="17"/>
  </w:num>
  <w:num w:numId="40">
    <w:abstractNumId w:val="23"/>
  </w:num>
  <w:num w:numId="41">
    <w:abstractNumId w:val="45"/>
  </w:num>
  <w:num w:numId="42">
    <w:abstractNumId w:val="14"/>
  </w:num>
  <w:num w:numId="43">
    <w:abstractNumId w:val="6"/>
  </w:num>
  <w:num w:numId="44">
    <w:abstractNumId w:val="36"/>
  </w:num>
  <w:num w:numId="45">
    <w:abstractNumId w:val="9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76AA6"/>
    <w:rsid w:val="00281810"/>
    <w:rsid w:val="002A0732"/>
    <w:rsid w:val="002C0AC4"/>
    <w:rsid w:val="002D3DB6"/>
    <w:rsid w:val="002D5D42"/>
    <w:rsid w:val="002E579D"/>
    <w:rsid w:val="00336647"/>
    <w:rsid w:val="00341ADA"/>
    <w:rsid w:val="00343831"/>
    <w:rsid w:val="00352363"/>
    <w:rsid w:val="00373045"/>
    <w:rsid w:val="00386765"/>
    <w:rsid w:val="003C6074"/>
    <w:rsid w:val="003D0CEF"/>
    <w:rsid w:val="00430D6C"/>
    <w:rsid w:val="004418C1"/>
    <w:rsid w:val="00481711"/>
    <w:rsid w:val="004869FD"/>
    <w:rsid w:val="0049210E"/>
    <w:rsid w:val="004B5B44"/>
    <w:rsid w:val="004F0E1F"/>
    <w:rsid w:val="005657E1"/>
    <w:rsid w:val="00570352"/>
    <w:rsid w:val="00575F73"/>
    <w:rsid w:val="005A6C44"/>
    <w:rsid w:val="005C5746"/>
    <w:rsid w:val="005D3EB2"/>
    <w:rsid w:val="005F54CB"/>
    <w:rsid w:val="00660D6B"/>
    <w:rsid w:val="00673BC4"/>
    <w:rsid w:val="00693221"/>
    <w:rsid w:val="006948A4"/>
    <w:rsid w:val="006A2753"/>
    <w:rsid w:val="00715BF6"/>
    <w:rsid w:val="00772230"/>
    <w:rsid w:val="0077682D"/>
    <w:rsid w:val="00794E3F"/>
    <w:rsid w:val="007A143E"/>
    <w:rsid w:val="007E48E9"/>
    <w:rsid w:val="007F27F0"/>
    <w:rsid w:val="00807B51"/>
    <w:rsid w:val="008264BA"/>
    <w:rsid w:val="008415FB"/>
    <w:rsid w:val="00862721"/>
    <w:rsid w:val="00890B29"/>
    <w:rsid w:val="00895ED9"/>
    <w:rsid w:val="00896E21"/>
    <w:rsid w:val="008D299D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2C6D"/>
    <w:rsid w:val="00B94767"/>
    <w:rsid w:val="00BB2079"/>
    <w:rsid w:val="00BB403B"/>
    <w:rsid w:val="00BF020A"/>
    <w:rsid w:val="00C048F4"/>
    <w:rsid w:val="00C45B22"/>
    <w:rsid w:val="00C52DAC"/>
    <w:rsid w:val="00C822DD"/>
    <w:rsid w:val="00C8760E"/>
    <w:rsid w:val="00CA4E84"/>
    <w:rsid w:val="00D3326F"/>
    <w:rsid w:val="00D44EAA"/>
    <w:rsid w:val="00D4677E"/>
    <w:rsid w:val="00D628DE"/>
    <w:rsid w:val="00D65FF3"/>
    <w:rsid w:val="00D67800"/>
    <w:rsid w:val="00D76C28"/>
    <w:rsid w:val="00DF195A"/>
    <w:rsid w:val="00DF50B5"/>
    <w:rsid w:val="00E0521F"/>
    <w:rsid w:val="00E2544D"/>
    <w:rsid w:val="00E660D9"/>
    <w:rsid w:val="00E83D15"/>
    <w:rsid w:val="00ED0D41"/>
    <w:rsid w:val="00F02B19"/>
    <w:rsid w:val="00F11E22"/>
    <w:rsid w:val="00F1467D"/>
    <w:rsid w:val="00F40831"/>
    <w:rsid w:val="00F4393E"/>
    <w:rsid w:val="00F70386"/>
    <w:rsid w:val="00F868BE"/>
    <w:rsid w:val="00FB205B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C153-44F6-4EC3-A258-0BA72859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Mykola</cp:lastModifiedBy>
  <cp:revision>12</cp:revision>
  <cp:lastPrinted>2014-03-31T18:16:00Z</cp:lastPrinted>
  <dcterms:created xsi:type="dcterms:W3CDTF">2014-03-22T08:59:00Z</dcterms:created>
  <dcterms:modified xsi:type="dcterms:W3CDTF">2014-03-31T18:16:00Z</dcterms:modified>
</cp:coreProperties>
</file>